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bookmarkStart w:id="607" w:name="_GoBack"/>
      <w:r/>
      <w:bookmarkEnd w:id="607"/>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t xml:space="preserve">连云港市政府采购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lang w:eastAsia="zh-CN"/>
        </w:rPr>
        <w:outlineLvl w:val="0"/>
      </w:pPr>
      <w:r/>
      <w:bookmarkStart w:id="0" w:name="_Toc1196"/>
      <w:r>
        <w:rPr>
          <w:rFonts w:hint="eastAsia" w:ascii="宋体" w:hAnsi="宋体" w:eastAsia="宋体" w:cs="宋体"/>
          <w:b/>
          <w:color w:val="auto"/>
          <w:sz w:val="96"/>
          <w:szCs w:val="28"/>
          <w:highlight w:val="none"/>
          <w:lang w:eastAsia="zh-CN"/>
        </w:rPr>
        <w:t xml:space="preserve">竞争性磋商文件</w:t>
      </w:r>
      <w:bookmarkEnd w:id="0"/>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tbl>
      <w:tblPr>
        <w:tblStyle w:val="84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2"/>
      </w:tblGrid>
      <w:tr>
        <w:trPr>
          <w:jc w:val="center"/>
          <w:trHeight w:val="963"/>
        </w:trPr>
        <w:tc>
          <w:tcPr>
            <w:tcBorders>
              <w:top w:val="none" w:color="000000" w:sz="4" w:space="0"/>
              <w:left w:val="none" w:color="000000" w:sz="4" w:space="0"/>
              <w:bottom w:val="none" w:color="000000" w:sz="4" w:space="0"/>
              <w:right w:val="none" w:color="000000" w:sz="4" w:space="0"/>
            </w:tcBorders>
            <w:tcW w:w="2407"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7554"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2025年市区道路护栏更换出新及集中养护维修项目(专门面向中小企业）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407"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7554" w:type="dxa"/>
            <w:vAlign w:val="center"/>
            <w:textDirection w:val="lrTb"/>
            <w:noWrap w:val="false"/>
          </w:tcPr>
          <w:p>
            <w:pPr>
              <w:ind w:left="0" w:firstLine="0"/>
              <w:jc w:val="both"/>
              <w:spacing w:line="240" w:lineRule="auto"/>
              <w:rPr>
                <w:rFonts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JSZC-320700-JXCG-C2025-0096  </w:t>
            </w:r>
            <w:r/>
          </w:p>
        </w:tc>
      </w:tr>
    </w:tbl>
    <w:p>
      <w:pPr>
        <w:pStyle w:val="104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4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2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3"/>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r/>
          </w:p>
        </w:tc>
        <w:tc>
          <w:tcPr>
            <w:tcW w:w="3495" w:type="dxa"/>
            <w:vAlign w:val="center"/>
            <w:textDirection w:val="lrTb"/>
            <w:noWrap w:val="false"/>
          </w:tcPr>
          <w:p>
            <w:pPr>
              <w:pStyle w:val="1043"/>
              <w:ind w:left="0" w:firstLine="0"/>
              <w:spacing w:line="240" w:lineRule="auto"/>
              <w:rPr>
                <w:rFonts w:hint="eastAsia" w:ascii="宋体" w:hAnsi="宋体" w:eastAsia="宋体" w:cs="宋体"/>
                <w:b/>
                <w:bCs/>
                <w:color w:val="auto"/>
                <w:sz w:val="32"/>
                <w:szCs w:val="32"/>
                <w:highlight w:val="none"/>
                <w:lang w:val="en-US"/>
              </w:rPr>
            </w:pPr>
            <w:r>
              <w:rPr>
                <w:rFonts w:hint="eastAsia" w:hAnsi="宋体" w:cs="宋体"/>
                <w:b/>
                <w:bCs/>
                <w:color w:val="auto"/>
                <w:spacing w:val="16"/>
                <w:sz w:val="32"/>
                <w:szCs w:val="32"/>
                <w:highlight w:val="none"/>
                <w:lang w:eastAsia="zh-CN"/>
              </w:rPr>
              <w:t xml:space="preserve">连云港市市政公用事业发展中心</w:t>
            </w:r>
            <w:bookmarkEnd w:id="1"/>
            <w:r/>
            <w:bookmarkEnd w:id="2"/>
            <w:r/>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dxa"/>
            <w:vAlign w:val="center"/>
            <w:textDirection w:val="lrTb"/>
            <w:noWrap w:val="false"/>
          </w:tcPr>
          <w:p>
            <w:pPr>
              <w:pStyle w:val="1043"/>
              <w:ind w:left="0" w:firstLine="0"/>
              <w:spacing w:line="24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江苏建协全过程工程咨询有限公司</w:t>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 xml:space="preserve">目   录</w:t>
      </w:r>
      <w:r/>
    </w:p>
    <w:p>
      <w:pPr>
        <w:pStyle w:val="1374"/>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 xml:space="preserve">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rPr>
        <w:t xml:space="preserve">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六</w:t>
      </w:r>
      <w:r>
        <w:rPr>
          <w:rFonts w:hint="eastAsia" w:ascii="宋体" w:hAnsi="宋体" w:eastAsia="宋体" w:cs="宋体"/>
          <w:bCs/>
          <w:color w:val="auto"/>
          <w:sz w:val="28"/>
          <w:szCs w:val="28"/>
          <w:highlight w:val="none"/>
        </w:rPr>
        <w:t xml:space="preserve">章 图纸和技术资料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响应文件</w:t>
      </w:r>
      <w:r>
        <w:rPr>
          <w:rFonts w:hint="eastAsia" w:ascii="宋体" w:hAnsi="宋体" w:eastAsia="宋体" w:cs="宋体"/>
          <w:bCs/>
          <w:color w:val="auto"/>
          <w:sz w:val="28"/>
          <w:szCs w:val="28"/>
          <w:highlight w:val="none"/>
        </w:rPr>
        <w:t xml:space="preserve">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 xml:space="preserve">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57"/>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513622226"/>
      <w:r/>
      <w:bookmarkStart w:id="4" w:name="_Toc15864"/>
      <w:r/>
      <w:bookmarkStart w:id="5" w:name="_Toc19488"/>
      <w:r/>
      <w:bookmarkStart w:id="6" w:name="_Toc204595692"/>
      <w:r/>
      <w:bookmarkStart w:id="7" w:name="_Toc224532086"/>
      <w:r/>
      <w:bookmarkEnd w:id="3"/>
      <w:r/>
      <w:bookmarkEnd w:id="4"/>
      <w:r/>
      <w:bookmarkEnd w:id="5"/>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8"/>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697"/>
        </w:trPr>
        <w:tc>
          <w:tcPr>
            <w:tcW w:w="9854" w:type="dxa"/>
            <w:vAlign w:val="bottom"/>
            <w:textDirection w:val="lrTb"/>
            <w:noWrap w:val="false"/>
          </w:tcPr>
          <w:p>
            <w:pPr>
              <w:ind w:left="0" w:right="0" w:firstLine="482"/>
              <w:jc w:val="both"/>
              <w:keepLines w:val="0"/>
              <w:keepNext w:val="0"/>
              <w:pageBreakBefore w:val="0"/>
              <w:spacing w:beforeAutospacing="0" w:afterAutospacing="0" w:line="384"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2025年市区道路护栏更换出新及集中养护维修项目(专门面向中小企业）</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5</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24</w:t>
            </w:r>
            <w:r>
              <w:rPr>
                <w:rFonts w:hint="eastAsia" w:ascii="宋体" w:hAnsi="宋体" w:eastAsia="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标段编号：JSZC-320700-JXCG-C2025-0096</w:t>
      </w:r>
      <w:r>
        <w:rPr>
          <w:rFonts w:hint="eastAsia" w:ascii="宋体" w:hAnsi="宋体" w:eastAsia="宋体" w:cs="宋体"/>
          <w:color w:val="auto"/>
          <w:highlight w:val="none"/>
          <w:lang w:val="en-US"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cs="宋体"/>
          <w:color w:val="auto"/>
          <w:highlight w:val="none"/>
          <w:lang w:eastAsia="zh-CN"/>
        </w:rPr>
        <w:t xml:space="preserve">2025年市区道路护栏更换出新及集中养护维修项目(专门面向中小企业）</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199.953618万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，报价超过</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的按无效响应处理；</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5、采购</w:t>
      </w:r>
      <w:r>
        <w:rPr>
          <w:rFonts w:hint="eastAsia" w:ascii="宋体" w:hAnsi="宋体" w:eastAsia="宋体" w:cs="宋体"/>
          <w:color w:val="auto"/>
          <w:highlight w:val="none"/>
        </w:rPr>
        <w:t xml:space="preserve">需求：</w:t>
      </w:r>
      <w:r>
        <w:rPr>
          <w:rFonts w:hint="eastAsia" w:ascii="宋体" w:hAnsi="宋体" w:cs="宋体"/>
          <w:color w:val="auto"/>
          <w:highlight w:val="none"/>
          <w:lang w:eastAsia="zh-CN"/>
        </w:rPr>
        <w:t xml:space="preserve">2025年市区道路护栏更换出新及集中养</w:t>
      </w:r>
      <w:r>
        <w:rPr>
          <w:rFonts w:hint="eastAsia" w:ascii="宋体" w:hAnsi="宋体" w:eastAsia="宋体" w:cs="宋体"/>
          <w:color w:val="auto"/>
          <w:highlight w:val="none"/>
          <w:lang w:eastAsia="zh-CN"/>
        </w:rPr>
        <w:t xml:space="preserve">护维修项目，</w:t>
      </w:r>
      <w:r>
        <w:rPr>
          <w:rFonts w:hint="eastAsia" w:ascii="宋体" w:hAnsi="宋体" w:eastAsia="宋体" w:cs="宋体"/>
          <w:color w:val="auto"/>
          <w:highlight w:val="none"/>
        </w:rPr>
        <w:t xml:space="preserve">具体详见工程量清单</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建设地点：</w:t>
      </w:r>
      <w:r>
        <w:rPr>
          <w:rFonts w:hint="eastAsia" w:ascii="宋体" w:hAnsi="宋体" w:cs="宋体"/>
          <w:color w:val="auto"/>
          <w:highlight w:val="none"/>
          <w:lang w:val="en-US" w:eastAsia="zh-CN"/>
        </w:rPr>
        <w:t xml:space="preserve">连云港市</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质量标准：合格</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eastAsia="zh-CN"/>
        </w:rPr>
        <w:t xml:space="preserve">（工期）</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25</w:t>
      </w:r>
      <w:r>
        <w:rPr>
          <w:rFonts w:hint="eastAsia" w:ascii="宋体" w:hAnsi="宋体" w:eastAsia="宋体" w:cs="宋体"/>
          <w:color w:val="auto"/>
          <w:highlight w:val="none"/>
          <w:lang w:val="en-US" w:eastAsia="zh-CN"/>
        </w:rPr>
        <w:t xml:space="preserve">日历天（以实际开工令为准）。</w:t>
      </w:r>
      <w:r/>
    </w:p>
    <w:p>
      <w:pPr>
        <w:numPr>
          <w:ilvl w:val="0"/>
          <w:numId w:val="0"/>
        </w:num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（一）满足《中华人民共和国政府采购法》第二十二条规定，并提供下列材料：</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2、上一年度的财务状况报告；（成立不满一年无需提供）（根据连财购〔2023〕4号文件精神，可以提供《财务状况报告及税收、社会保障资金缴纳情况承诺函》，详见响应文件格式）</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根据连财购〔2023〕4号文件精神，可以提供《财务状况报告及税收、社会保障资金缴纳情况承诺函》，详见响应文件格式）</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（二）落实政府采购政策需满足的资格要求：执行财政部、工业和信息化部关于印发《政府采购促进中小企业发展管理办法》的通知（财库〔2020〕46号）、苏财购〔202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〕45号，本项目专门面向中小企业采购，符合文件要求的供应商应提交《中小企业声明函》，并上传至电子</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文件中，详见磋商文件。</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keepLines w:val="0"/>
        <w:keepNext w:val="0"/>
        <w:pageBreakBefore w:val="0"/>
        <w:spacing w:before="0" w:after="0" w:line="348"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1、供应商须具备建设行政主管部门核发的</w:t>
      </w:r>
      <w:r>
        <w:rPr>
          <w:rFonts w:hint="eastAsia" w:ascii="宋体" w:hAnsi="宋体" w:eastAsia="宋体" w:cs="宋体"/>
          <w:b/>
          <w:bCs/>
          <w:color w:val="auto"/>
          <w:sz w:val="24"/>
          <w:szCs w:val="24"/>
          <w:highlight w:val="none"/>
          <w:u w:val="single"/>
          <w:lang w:val="en-US" w:eastAsia="zh-CN"/>
        </w:rPr>
        <w:t xml:space="preserve">市政公用工程施工总承包叁级及以上资质或公路交通工程专业承包（公路安全设施分项）二级及以上资质和安全生产许可证（</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有效期内），具备安全生产条件，并取得安全生产许可证（</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w:t>
      </w:r>
      <w:r>
        <w:rPr>
          <w:rFonts w:hint="eastAsia" w:ascii="宋体" w:hAnsi="宋体" w:eastAsia="宋体" w:cs="宋体"/>
          <w:b/>
          <w:bCs/>
          <w:color w:val="auto"/>
          <w:sz w:val="24"/>
          <w:szCs w:val="24"/>
          <w:highlight w:val="none"/>
          <w:lang w:val="en-US" w:eastAsia="zh-CN"/>
        </w:rPr>
        <w:t xml:space="preserve">；</w:t>
      </w:r>
      <w:r/>
    </w:p>
    <w:p>
      <w:pPr>
        <w:ind w:left="0" w:right="0" w:firstLine="480"/>
        <w:jc w:val="both"/>
        <w:keepLines w:val="0"/>
        <w:keepNext w:val="0"/>
        <w:pageBreakBefore w:val="0"/>
        <w:spacing w:before="0" w:after="0" w:line="348"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2、拟派项目负责人须具备建设行政主管部门颁发的</w:t>
      </w:r>
      <w:r>
        <w:rPr>
          <w:rFonts w:hint="eastAsia" w:ascii="宋体" w:hAnsi="宋体" w:eastAsia="宋体" w:cs="宋体"/>
          <w:b/>
          <w:bCs/>
          <w:color w:val="auto"/>
          <w:sz w:val="24"/>
          <w:szCs w:val="24"/>
          <w:highlight w:val="none"/>
          <w:u w:val="single"/>
          <w:lang w:val="en-US" w:eastAsia="zh-CN"/>
        </w:rPr>
        <w:t xml:space="preserve">市政公用工程或公路工程或机电工程二级及以上注册建造师执业资格（</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 并具有安全生产考核合格证书（B类）（</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w:t>
      </w:r>
      <w:r>
        <w:rPr>
          <w:rFonts w:hint="eastAsia" w:ascii="宋体" w:hAnsi="宋体" w:eastAsia="宋体" w:cs="宋体"/>
          <w:b/>
          <w:bCs/>
          <w:color w:val="auto"/>
          <w:sz w:val="24"/>
          <w:szCs w:val="24"/>
          <w:highlight w:val="none"/>
          <w:lang w:val="en-US"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w:t>
      </w:r>
      <w:r>
        <w:rPr>
          <w:rFonts w:hint="eastAsia" w:ascii="宋体" w:hAnsi="宋体"/>
          <w:color w:val="auto"/>
          <w:highlight w:val="none"/>
        </w:rPr>
        <w:t xml:space="preserve">提供</w:t>
      </w:r>
      <w:r>
        <w:rPr>
          <w:rFonts w:hint="eastAsia" w:ascii="宋体" w:hAnsi="宋体"/>
          <w:b/>
          <w:bCs/>
          <w:color w:val="auto"/>
          <w:highlight w:val="none"/>
        </w:rPr>
        <w:t xml:space="preserve">2025年</w:t>
      </w:r>
      <w:r>
        <w:rPr>
          <w:rFonts w:hint="eastAsia" w:ascii="宋体" w:hAnsi="宋体"/>
          <w:b/>
          <w:bCs/>
          <w:color w:val="auto"/>
          <w:highlight w:val="none"/>
          <w:lang w:val="en-US" w:eastAsia="zh-CN"/>
        </w:rPr>
        <w:t xml:space="preserve">03</w:t>
      </w:r>
      <w:r>
        <w:rPr>
          <w:rFonts w:hint="eastAsia" w:ascii="宋体" w:hAnsi="宋体"/>
          <w:b/>
          <w:bCs/>
          <w:color w:val="auto"/>
          <w:highlight w:val="none"/>
        </w:rPr>
        <w:t xml:space="preserve">月至</w:t>
      </w:r>
      <w:r>
        <w:rPr>
          <w:rFonts w:hint="eastAsia" w:ascii="宋体" w:hAnsi="宋体"/>
          <w:color w:val="auto"/>
          <w:highlight w:val="none"/>
        </w:rPr>
        <w:t xml:space="preserve">今任意一个月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 </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4、供应商无不良行为、无借牌挂靠行为、项目负责人无不良行为承诺书，供应商、法定代表人、项目负责人无行贿犯罪记录承诺书（见供应商承诺书格式）；</w:t>
      </w:r>
      <w:r/>
    </w:p>
    <w:p>
      <w:pPr>
        <w:pStyle w:val="1031"/>
        <w:ind w:firstLine="480"/>
        <w:keepLines w:val="0"/>
        <w:keepNext w:val="0"/>
        <w:pageBreakBefore w:val="0"/>
        <w:spacing w:line="348" w:lineRule="auto"/>
        <w:widowControl w:val="off"/>
        <w:rPr>
          <w:rFonts w:hint="eastAsia" w:ascii="宋体" w:hAnsi="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rPr>
          <w:rFonts w:hint="eastAsia" w:ascii="宋体" w:hAnsi="宋体"/>
          <w:color w:val="auto"/>
          <w:sz w:val="24"/>
          <w:highlight w:val="none"/>
        </w:rPr>
        <w:t xml:space="preserve"> 本项目其他资格要求：</w:t>
      </w:r>
      <w:r/>
    </w:p>
    <w:p>
      <w:pPr>
        <w:pStyle w:val="866"/>
        <w:ind w:firstLine="480"/>
        <w:jc w:val="both"/>
        <w:keepLines w:val="0"/>
        <w:keepNext w:val="0"/>
        <w:pageBreakBefore w:val="0"/>
        <w:spacing w:line="348" w:lineRule="auto"/>
        <w:widowControl w:val="off"/>
        <w:rPr>
          <w:rFonts w:hint="eastAsia" w:ascii="宋体" w:hAnsi="宋体" w:cs="宋体"/>
          <w:color w:val="auto"/>
          <w:highlight w:val="none"/>
        </w:rPr>
      </w:pPr>
      <w:r>
        <w:rPr>
          <w:rFonts w:hint="eastAsia" w:ascii="宋体" w:hAnsi="宋体"/>
          <w:color w:val="auto"/>
          <w:highlight w:val="none"/>
        </w:rPr>
        <w:t xml:space="preserve">（1）</w:t>
      </w:r>
      <w:r>
        <w:rPr>
          <w:rFonts w:hint="eastAsia" w:ascii="宋体" w:hAnsi="宋体" w:cs="宋体"/>
          <w:color w:val="auto"/>
          <w:highlight w:val="none"/>
        </w:rPr>
        <w:t xml:space="preserve">资格审查现场查询时，被信用中国、中国政府采购网列入失信被执行人、税收违法黑名单、政府采购严重违法失信行为记录名单的供应商，拒绝其参与政府采购活动。</w:t>
      </w:r>
      <w:r/>
    </w:p>
    <w:p>
      <w:pPr>
        <w:pStyle w:val="866"/>
        <w:ind w:firstLine="480"/>
        <w:jc w:val="both"/>
        <w:keepLines w:val="0"/>
        <w:keepNext w:val="0"/>
        <w:pageBreakBefore w:val="0"/>
        <w:spacing w:line="348" w:lineRule="auto"/>
        <w:widowControl w:val="off"/>
        <w:rPr>
          <w:rFonts w:hint="eastAsia" w:ascii="宋体" w:hAnsi="宋体" w:cs="宋体"/>
          <w:color w:val="auto"/>
          <w:highlight w:val="none"/>
        </w:rPr>
      </w:pPr>
      <w:r>
        <w:rPr>
          <w:rFonts w:hint="eastAsia" w:ascii="宋体" w:hAnsi="宋体" w:cs="宋体"/>
          <w:color w:val="auto"/>
          <w:highlight w:val="none"/>
        </w:rPr>
        <w:t xml:space="preserve">备注：采购人或采购代理机构通过信用中国网站（www.creditchina.gov.cn）、中国政府采购网（www.ccgp.gov.cn），对供应商信用记录情况进行查询，查询结果页面打印留存。</w:t>
      </w:r>
      <w:r/>
    </w:p>
    <w:p>
      <w:pPr>
        <w:ind w:firstLine="480"/>
        <w:keepLines w:val="0"/>
        <w:keepNext w:val="0"/>
        <w:pageBreakBefore w:val="0"/>
        <w:spacing w:line="348" w:lineRule="auto"/>
        <w:widowControl w:val="off"/>
        <w:rPr>
          <w:rFonts w:hint="eastAsia" w:ascii="宋体" w:hAnsi="宋体" w:cs="Arial"/>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hint="eastAsia" w:ascii="宋体" w:hAnsi="宋体"/>
          <w:color w:val="auto"/>
          <w:highlight w:val="none"/>
        </w:rPr>
        <w:t xml:space="preserve">）</w:t>
      </w:r>
      <w:r>
        <w:rPr>
          <w:rFonts w:hint="eastAsia" w:ascii="宋体" w:hAnsi="宋体" w:cs="Arial"/>
          <w:color w:val="auto"/>
          <w:highlight w:val="none"/>
        </w:rPr>
        <w:t xml:space="preserve">本项目成交后不允许分包或转包。</w:t>
      </w:r>
      <w:r/>
    </w:p>
    <w:p>
      <w:pPr>
        <w:ind w:firstLine="480"/>
        <w:keepLines w:val="0"/>
        <w:keepNext w:val="0"/>
        <w:pageBreakBefore w:val="0"/>
        <w:spacing w:line="348" w:lineRule="auto"/>
        <w:widowControl w:val="off"/>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w:t>
      </w:r>
      <w:r>
        <w:rPr>
          <w:rFonts w:hint="eastAsia" w:ascii="宋体" w:hAnsi="宋体"/>
          <w:color w:val="auto"/>
          <w:highlight w:val="none"/>
        </w:rPr>
        <w:t xml:space="preserve"> 法律法规规定的其他条件。</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日（北京时间）</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：在“苏采云”政府采购交易系统中下载磋商文件</w:t>
      </w:r>
      <w:r/>
    </w:p>
    <w:p>
      <w:pPr>
        <w:ind w:firstLine="480"/>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3、售价：0元</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val="en-US"/>
        </w:rPr>
        <w:outlineLvl w:val="9"/>
      </w:pPr>
      <w:r>
        <w:rPr>
          <w:rFonts w:hint="eastAsia" w:ascii="宋体" w:hAnsi="宋体" w:eastAsia="宋体" w:cs="宋体"/>
          <w:b/>
          <w:bCs/>
          <w:color w:val="auto"/>
          <w:highlight w:val="none"/>
        </w:rPr>
        <w:t xml:space="preserve">四、提交响应文件截止时间</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截止时间：202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月24</w:t>
      </w:r>
      <w:r>
        <w:rPr>
          <w:rFonts w:hint="eastAsia" w:ascii="宋体" w:hAnsi="宋体" w:eastAsia="宋体" w:cs="宋体"/>
          <w:color w:val="auto"/>
          <w:sz w:val="24"/>
          <w:highlight w:val="none"/>
        </w:rPr>
        <w:t xml:space="preserve">日09</w:t>
      </w:r>
      <w:r>
        <w:rPr>
          <w:rFonts w:hint="eastAsia" w:ascii="宋体" w:hAnsi="宋体" w:eastAsia="宋体" w:cs="宋体"/>
          <w:b w:val="0"/>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2、地址：“苏采云”政府采购交易系统网上开标大厅</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bookmarkStart w:id="9" w:name="_Toc35393634"/>
      <w:r/>
      <w:bookmarkStart w:id="10" w:name="_Toc35393803"/>
      <w:r/>
      <w:bookmarkStart w:id="11" w:name="_Toc28359094"/>
      <w:r/>
      <w:bookmarkStart w:id="12" w:name="_Toc28359017"/>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bookmarkEnd w:id="9"/>
      <w:r/>
      <w:bookmarkEnd w:id="10"/>
      <w:r/>
      <w:bookmarkEnd w:id="11"/>
      <w:r/>
      <w:bookmarkEnd w:id="12"/>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1、公告期限：自本公告发布之日起</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六、其他补充事宜</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2"/>
        <w:keepLines w:val="0"/>
        <w:keepNext w:val="0"/>
        <w:pageBreakBefore w:val="0"/>
        <w:spacing w:line="348"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七、凡对本次采购提出询问，请按以下方式联系。</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信息</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名称：</w:t>
      </w:r>
      <w:r>
        <w:rPr>
          <w:rFonts w:hint="eastAsia" w:ascii="宋体" w:hAnsi="宋体" w:cs="宋体"/>
          <w:color w:val="auto"/>
          <w:szCs w:val="21"/>
          <w:highlight w:val="none"/>
          <w:lang w:eastAsia="zh-CN"/>
        </w:rPr>
        <w:t xml:space="preserve">连云港市市政公用事业发展中心</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地址：连云港市海州区南极南路64号</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：孙工</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电话：0518-83088731</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江苏建协全过程工程咨询有限公司</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rPr>
          <w:rFonts w:hint="eastAsia" w:ascii="宋体" w:hAnsi="宋体" w:eastAsia="宋体" w:cs="宋体"/>
          <w:color w:val="auto"/>
          <w:szCs w:val="24"/>
          <w:highlight w:val="none"/>
          <w:lang w:eastAsia="zh-CN"/>
        </w:rPr>
        <w:t xml:space="preserve">连云港市海州区朝阳东路36号凤凰大厦14楼</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bookmarkStart w:id="13" w:name="_Toc35393808"/>
      <w:r/>
      <w:bookmarkStart w:id="14" w:name="_Toc28359021"/>
      <w:r/>
      <w:bookmarkStart w:id="15" w:name="_Toc35393639"/>
      <w:r/>
      <w:bookmarkStart w:id="16" w:name="_Toc28359098"/>
      <w:r>
        <w:rPr>
          <w:rFonts w:hint="eastAsia" w:ascii="宋体" w:hAnsi="宋体" w:cs="宋体"/>
          <w:color w:val="auto"/>
          <w:sz w:val="24"/>
          <w:highlight w:val="none"/>
          <w:lang w:val="en-US" w:eastAsia="zh-CN"/>
        </w:rPr>
        <w:t xml:space="preserve">李</w:t>
      </w:r>
      <w:r>
        <w:rPr>
          <w:rFonts w:hint="eastAsia" w:ascii="宋体" w:hAnsi="宋体" w:eastAsia="宋体" w:cs="宋体"/>
          <w:color w:val="auto"/>
          <w:sz w:val="24"/>
          <w:highlight w:val="none"/>
        </w:rPr>
        <w:t xml:space="preserve">工</w:t>
      </w:r>
      <w:r/>
    </w:p>
    <w:p>
      <w:pPr>
        <w:ind w:left="0" w:right="0" w:firstLine="480"/>
        <w:jc w:val="both"/>
        <w:keepLines w:val="0"/>
        <w:keepNext w:val="0"/>
        <w:pageBreakBefore w:val="0"/>
        <w:spacing w:beforeAutospacing="0" w:afterAutospacing="0" w:line="348"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w:t>
      </w:r>
      <w:bookmarkEnd w:id="13"/>
      <w:r/>
      <w:bookmarkEnd w:id="14"/>
      <w:r/>
      <w:bookmarkEnd w:id="15"/>
      <w:r/>
      <w:bookmarkEnd w:id="16"/>
      <w:r>
        <w:rPr>
          <w:rFonts w:hint="eastAsia" w:ascii="宋体" w:hAnsi="宋体" w:cs="宋体"/>
          <w:color w:val="auto"/>
          <w:sz w:val="24"/>
          <w:highlight w:val="none"/>
          <w:lang w:val="en-US" w:eastAsia="zh-CN"/>
        </w:rPr>
        <w:t xml:space="preserve">17312340837</w:t>
      </w:r>
      <w:bookmarkEnd w:id="6"/>
      <w:r/>
      <w:bookmarkEnd w:id="7"/>
      <w:r/>
      <w:r/>
    </w:p>
    <w:p>
      <w:pPr>
        <w:rPr>
          <w:rFonts w:hint="eastAsia" w:ascii="宋体" w:hAnsi="宋体" w:eastAsia="宋体" w:cs="宋体"/>
          <w:b/>
          <w:bCs/>
          <w:color w:val="auto"/>
          <w:sz w:val="44"/>
          <w:szCs w:val="44"/>
          <w:highlight w:val="none"/>
        </w:rPr>
      </w:pPr>
      <w:r/>
      <w:bookmarkStart w:id="17" w:name="_Toc27391"/>
      <w:r/>
      <w:bookmarkStart w:id="18" w:name="_Toc224532087"/>
      <w:r/>
      <w:bookmarkStart w:id="19" w:name="_Toc515874988"/>
      <w:r/>
      <w:bookmarkStart w:id="20" w:name="_Toc204595693"/>
      <w:r/>
      <w:bookmarkStart w:id="21" w:name="_Toc31104"/>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17"/>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总  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适用范围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1.1 本竞争性磋商文件(以下简称磋商文件)仅适用此项目。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项目采购方式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本次采购采取竞争性磋商的方式。</w:t>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合格的供应商</w:t>
      </w:r>
      <w:r>
        <w:rPr>
          <w:rFonts w:hint="eastAsia" w:ascii="宋体" w:hAnsi="宋体" w:eastAsia="宋体" w:cs="宋体"/>
          <w:bCs/>
          <w:color w:val="auto"/>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满足磋商公告中供应商资格要求的规定。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3.2 满足本磋商文件实质性要求和条件的规定。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参加磋商费用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4.1 供应商应自行承担所有与参加</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磋商有关的费用。不论最终的成交结果如何，</w:t>
      </w:r>
      <w:r>
        <w:rPr>
          <w:rFonts w:hint="eastAsia" w:ascii="宋体" w:hAnsi="宋体" w:cs="宋体"/>
          <w:bCs/>
          <w:color w:val="auto"/>
          <w:highlight w:val="none"/>
          <w:lang w:eastAsia="zh-CN"/>
        </w:rPr>
        <w:t xml:space="preserve">江苏建协全过程工程咨询有限公司</w:t>
      </w:r>
      <w:r>
        <w:rPr>
          <w:rFonts w:hint="eastAsia" w:ascii="宋体" w:hAnsi="宋体" w:eastAsia="宋体" w:cs="宋体"/>
          <w:bCs/>
          <w:color w:val="auto"/>
          <w:highlight w:val="none"/>
        </w:rPr>
        <w:t xml:space="preserve">(以下简称采购代理机构)在任何情况下均无义务和责任承担这些费用。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磋商不收取磋商文件工本费。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4.3 </w:t>
      </w:r>
      <w:r>
        <w:rPr>
          <w:rFonts w:hint="eastAsia" w:ascii="宋体" w:hAnsi="宋体" w:eastAsia="宋体" w:cs="宋体"/>
          <w:b/>
          <w:bCs w:val="0"/>
          <w:color w:val="auto"/>
          <w:highlight w:val="none"/>
        </w:rPr>
        <w:t xml:space="preserve">代理服务费按</w:t>
      </w:r>
      <w:r>
        <w:rPr>
          <w:rFonts w:hint="eastAsia" w:ascii="宋体" w:hAnsi="宋体" w:eastAsia="宋体" w:cs="宋体"/>
          <w:bCs/>
          <w:color w:val="auto"/>
          <w:highlight w:val="none"/>
          <w:lang w:eastAsia="zh-CN"/>
        </w:rPr>
        <w:t xml:space="preserve">计价格(2002)1980号文30.58%</w:t>
      </w:r>
      <w:r>
        <w:rPr>
          <w:rFonts w:hint="eastAsia" w:ascii="宋体" w:hAnsi="宋体" w:cs="宋体"/>
          <w:bCs/>
          <w:color w:val="auto"/>
          <w:highlight w:val="none"/>
          <w:lang w:val="en-US" w:eastAsia="zh-CN"/>
        </w:rPr>
        <w:t xml:space="preserve">计取，</w:t>
      </w:r>
      <w:r>
        <w:rPr>
          <w:rFonts w:hint="eastAsia" w:ascii="宋体" w:hAnsi="宋体" w:eastAsia="宋体" w:cs="宋体"/>
          <w:bCs/>
          <w:color w:val="auto"/>
          <w:highlight w:val="none"/>
        </w:rPr>
        <w:t xml:space="preserve">上述费用成交供应商领取成交通知书时须</w:t>
      </w:r>
      <w:r>
        <w:rPr>
          <w:rFonts w:hint="eastAsia" w:ascii="宋体" w:hAnsi="宋体" w:eastAsia="宋体" w:cs="宋体"/>
          <w:bCs/>
          <w:color w:val="auto"/>
          <w:highlight w:val="none"/>
          <w:lang w:val="en-US" w:eastAsia="zh-CN"/>
        </w:rPr>
        <w:t xml:space="preserve">一次性</w:t>
      </w:r>
      <w:r>
        <w:rPr>
          <w:rFonts w:hint="eastAsia" w:ascii="宋体" w:hAnsi="宋体" w:eastAsia="宋体" w:cs="宋体"/>
          <w:bCs/>
          <w:color w:val="auto"/>
          <w:highlight w:val="none"/>
        </w:rPr>
        <w:t xml:space="preserve">缴纳，供应商将此费用等综合考虑在报价中，采购人不再另行支付。</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highlight w:val="none"/>
        </w:rPr>
        <w:t xml:space="preserve">磋商文件的约束力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、磋商文件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、响应文件的编制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响应文件的语言及度量衡单位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除技术性能另有规定外，响应文件所使用的度量衡单位，均须采用国家法定计量单位。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响应文件构成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 xml:space="preserve">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响应文件格式</w:t>
      </w:r>
      <w:r>
        <w:rPr>
          <w:rFonts w:hint="eastAsia" w:ascii="宋体" w:hAnsi="宋体" w:eastAsia="宋体" w:cs="宋体"/>
          <w:color w:val="auto"/>
          <w:highlight w:val="none"/>
        </w:rPr>
        <w:t xml:space="preserve">”要求编写响应文件。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磋商响应有效期的延长</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电子响应文件其他要求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电子交易平台（即“苏采云”系统）相关要求是本采购文件的组成部分。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供应商应对CA证书妥善保管，如被他人盗用，因此带来的结果均由供应商自行承担。</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 xml:space="preserve">交易</w:t>
      </w:r>
      <w:r>
        <w:rPr>
          <w:rFonts w:hint="eastAsia" w:ascii="宋体" w:hAnsi="宋体" w:eastAsia="宋体" w:cs="宋体"/>
          <w:color w:val="auto"/>
          <w:highlight w:val="none"/>
        </w:rPr>
        <w:t xml:space="preserve">系统逐条应答。</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 xml:space="preserve">彩色</w:t>
      </w:r>
      <w:r>
        <w:rPr>
          <w:rFonts w:hint="eastAsia" w:ascii="宋体" w:hAnsi="宋体" w:eastAsia="宋体" w:cs="宋体"/>
          <w:color w:val="auto"/>
          <w:highlight w:val="none"/>
        </w:rPr>
        <w:t xml:space="preserve">扫描上传至</w:t>
      </w:r>
      <w:r>
        <w:rPr>
          <w:rFonts w:hint="eastAsia" w:ascii="宋体" w:hAnsi="宋体" w:eastAsia="宋体" w:cs="宋体"/>
          <w:color w:val="auto"/>
          <w:highlight w:val="none"/>
          <w:lang w:val="en-US" w:eastAsia="zh-CN"/>
        </w:rPr>
        <w:t xml:space="preserve">电子交易</w:t>
      </w:r>
      <w:r>
        <w:rPr>
          <w:rFonts w:hint="eastAsia" w:ascii="宋体" w:hAnsi="宋体" w:eastAsia="宋体" w:cs="宋体"/>
          <w:color w:val="auto"/>
          <w:highlight w:val="none"/>
        </w:rPr>
        <w:t xml:space="preserve">系统。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 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 磋商报价的计价方法</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施工用水电差价进报价，采购人不再另行支付。</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可选用的工程预算、费用定额和政策性文件</w:t>
      </w:r>
      <w:r/>
    </w:p>
    <w:p>
      <w:pPr>
        <w:ind w:right="0"/>
        <w:jc w:val="both"/>
        <w:keepLines w:val="0"/>
        <w:keepNext w:val="0"/>
        <w:pageBreakBefore w:val="0"/>
        <w:spacing w:beforeAutospacing="0" w:afterAutospacing="0" w:line="360" w:lineRule="auto"/>
        <w:widowControl w:val="off"/>
        <w:rPr>
          <w:rFonts w:hint="default" w:ascii="宋体" w:hAnsi="宋体" w:cs="宋体"/>
          <w:color w:val="auto"/>
          <w:highlight w:val="none"/>
          <w:lang w:val="en-US"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ascii="宋体" w:hAnsi="宋体" w:cs="宋体"/>
          <w:color w:val="auto"/>
          <w:highlight w:val="none"/>
          <w:lang w:val="en-US" w:eastAsia="zh-CN"/>
        </w:rPr>
        <w:t xml:space="preserve">建设单位的要求及提供的资料、</w:t>
      </w:r>
      <w:r>
        <w:rPr>
          <w:rFonts w:hint="eastAsia" w:ascii="宋体" w:hAnsi="宋体" w:cs="宋体"/>
          <w:color w:val="auto"/>
          <w:highlight w:val="none"/>
        </w:rPr>
        <w:t xml:space="preserve">与本工程有关的标准（含标准图集）、规范、技术资料（设备技术规格书等）；</w:t>
      </w:r>
      <w:r>
        <w:rPr>
          <w:rFonts w:hint="eastAsia" w:ascii="宋体" w:hAnsi="宋体" w:cs="宋体"/>
          <w:color w:val="auto"/>
          <w:highlight w:val="none"/>
          <w:lang w:val="en-US" w:eastAsia="zh-CN"/>
        </w:rPr>
        <w:t xml:space="preserve">《建设工程工程量清单计价规范》(2013 版)</w:t>
      </w:r>
      <w:r>
        <w:rPr>
          <w:rFonts w:hint="eastAsia" w:ascii="宋体" w:hAnsi="宋体" w:cs="宋体"/>
          <w:color w:val="auto"/>
          <w:highlight w:val="none"/>
        </w:rPr>
        <w:t xml:space="preserve">及9本计量规范</w:t>
      </w:r>
      <w:r>
        <w:rPr>
          <w:rFonts w:hint="eastAsia" w:ascii="宋体" w:hAnsi="宋体" w:cs="宋体"/>
          <w:color w:val="auto"/>
          <w:highlight w:val="none"/>
          <w:lang w:val="en-US" w:eastAsia="zh-CN"/>
        </w:rPr>
        <w:t xml:space="preserve">、《江苏省建设工程费用定额》(2014)、《江苏省抗震加固工程计价表》(2009 版)、《江苏省房屋修缮工程计价表》(2009)、《江苏省建筑与装修工程计价定额》、《江苏省安装工程计价定额》、《江苏省房屋修缮工程预算定额》、《江苏省市政工程计价表》及</w:t>
      </w:r>
      <w:r>
        <w:rPr>
          <w:rFonts w:hint="eastAsia" w:ascii="宋体" w:hAnsi="宋体" w:cs="宋体"/>
          <w:color w:val="auto"/>
          <w:highlight w:val="none"/>
        </w:rPr>
        <w:t xml:space="preserve">营改增后调整内容编制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其他现行规定</w:t>
      </w:r>
      <w:r>
        <w:rPr>
          <w:rFonts w:hint="eastAsia" w:ascii="宋体" w:hAnsi="宋体" w:cs="宋体"/>
          <w:color w:val="auto"/>
          <w:highlight w:val="none"/>
          <w:lang w:val="en-US" w:eastAsia="zh-CN"/>
        </w:rPr>
        <w:t xml:space="preserve">。</w:t>
      </w:r>
      <w:r/>
    </w:p>
    <w:p>
      <w:p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numPr>
          <w:ilvl w:val="0"/>
          <w:numId w:val="2"/>
        </w:num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报价货币</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2.1 磋商应以人民币报价。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 xml:space="preserve">磋商报价的编制要求。</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3.1 下列费用为不可竞争费用，不可竞争费用应严格执行有关费用标准，不得降低标准进行磋商，否则作无效响应处理。</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(1)规费：包括环境保护税、社会保障费及住房公积金，应按照有权部门规定计取。</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(2)税金：包括按规定必须计入工程造价的营业税、城市维护建设税和教育费附加，按照不含税工程造价乘以工程所在地的税率计算。</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(3)安全文明施工费：包括安全文明施工基本费、省级标化增加费、扬尘费，应按照有权部门规定计取。</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3.3 报价中含材料价差，结算时不予调整。</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3.4 工程中产生的垃圾均需由成交供应商自行负责清运，费用由成交供应商承担。</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3.6 采购人向供应商提供的有关施工现场的资料和数据是采购人现有的能使供应商利用的资料。采购人对供应商由此做出的推论、理解和结论概不负责。</w:t>
      </w:r>
      <w:r/>
    </w:p>
    <w:p>
      <w:pPr>
        <w:ind w:right="0"/>
        <w:jc w:val="both"/>
        <w:keepLines w:val="0"/>
        <w:keepNext w:val="0"/>
        <w:pageBreakBefore w:val="0"/>
        <w:spacing w:beforeAutospacing="0" w:afterAutospacing="0" w:line="360" w:lineRule="auto"/>
        <w:widowControl w:val="off"/>
        <w:rPr>
          <w:rFonts w:hint="default"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eastAsia="zh-CN"/>
        </w:rPr>
        <w:t xml:space="preserve">3.7 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w:t>
      </w:r>
      <w:r>
        <w:rPr>
          <w:rFonts w:hint="eastAsia" w:ascii="宋体" w:hAnsi="宋体" w:eastAsia="宋体" w:cs="宋体"/>
          <w:b w:val="0"/>
          <w:bCs w:val="0"/>
          <w:color w:val="auto"/>
          <w:highlight w:val="none"/>
          <w:lang w:eastAsia="zh-CN"/>
        </w:rPr>
        <w:t xml:space="preserve">；(3)无相同或近似的</w:t>
      </w:r>
      <w:r>
        <w:rPr>
          <w:rFonts w:hint="eastAsia" w:ascii="宋体" w:hAnsi="宋体" w:eastAsia="宋体" w:cs="宋体"/>
          <w:b w:val="0"/>
          <w:bCs w:val="0"/>
          <w:color w:val="auto"/>
          <w:highlight w:val="none"/>
          <w:lang w:eastAsia="zh-CN"/>
        </w:rPr>
        <w:t xml:space="preserve">子项，</w:t>
      </w:r>
      <w:r>
        <w:rPr>
          <w:rFonts w:hint="eastAsia" w:ascii="宋体" w:hAnsi="宋体" w:eastAsia="宋体" w:cs="宋体"/>
          <w:b w:val="0"/>
          <w:bCs w:val="0"/>
          <w:color w:val="auto"/>
          <w:highlight w:val="none"/>
          <w:lang w:eastAsia="zh-CN"/>
        </w:rPr>
        <w:t xml:space="preserve">《江苏省建筑与装饰工程计价定额》(2014)、《江苏省市政工程计价表》（2014年、《江苏省建设工程费用定额》（2014）、《江苏省住房城乡建设厅关于建筑业增值税计价政策调整的通知》（苏建函价[2019]178号）中的人工、材料、机械台班耗用量、合同基准日期的人工、机械台班单价、材料价格(施工期当月材料指导价或经发包人确认的市场信息价),套用定额或计价表相应的管理费和利润的取费标准由承包人按承包人报价浮动率 L=(1-中标价/最高投标限价)*100%。提出变更工程项目的单价，并应报发包人确认后调整。</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3.8 供应商应当在响应文件中详细、定量地列出优惠让利的理由及所采取的技术措施。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、响应文件</w:t>
      </w:r>
      <w:r>
        <w:rPr>
          <w:rFonts w:hint="eastAsia" w:ascii="宋体" w:hAnsi="宋体" w:eastAsia="宋体" w:cs="宋体"/>
          <w:b/>
          <w:bCs/>
          <w:color w:val="auto"/>
          <w:highlight w:val="none"/>
        </w:rPr>
        <w:t xml:space="preserve">的提交</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响应文件的提交</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en-US" w:eastAsia="zh-CN"/>
        </w:rPr>
        <w:t xml:space="preserve">接收</w:t>
      </w:r>
      <w:r>
        <w:rPr>
          <w:rFonts w:hint="eastAsia" w:ascii="宋体" w:hAnsi="宋体" w:eastAsia="宋体" w:cs="宋体"/>
          <w:color w:val="auto"/>
          <w:highlight w:val="none"/>
        </w:rPr>
        <w:t xml:space="preserve">截止日期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响应文件的密封（加密）要求：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 供应商未按规定加密的响应文件，“苏采云”系统应当拒收并提示。</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响应文件的拒收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 响应文件的撤回和修改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响应文件的撤回</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 电子响应文件的撤回</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供应商撤回电子响应文件，则认为其不再参与本项目磋商活动。</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响应文件的修改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供应商可在响应文件提交截止时间前，对其电子响应文件进行修改。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在响应文件提交截止时间之后，供应商不得对其电子响应文件作任何修改。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磋商与评审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1.磋商仪式</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采购人或采购代理机构将在磋商公告中规定的时间和地点组织磋商开始仪式。</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开标当天各供应商及时登录不见面开标大厅，响应文件递交截止时间后，采购</w:t>
      </w:r>
      <w:r>
        <w:rPr>
          <w:rFonts w:hint="eastAsia" w:ascii="宋体" w:hAnsi="宋体" w:eastAsia="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磋商活动的文件解密工作由采购代理机构组织。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2.磋商小组</w:t>
      </w:r>
      <w:r/>
    </w:p>
    <w:p>
      <w:pPr>
        <w:ind w:left="5040" w:right="0" w:hanging="456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磋商开始仪式结束后，采购人或采购代理机构将立即组织磋商小组进行评审。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超过公开招标限额标准的项目，磋商小组应当由5人以上单数组成。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磋商小组独立工作，负责评审所有响应文件并确定</w:t>
      </w:r>
      <w:r>
        <w:rPr>
          <w:rFonts w:hint="eastAsia" w:ascii="宋体" w:hAnsi="宋体" w:eastAsia="宋体" w:cs="宋体"/>
          <w:color w:val="auto"/>
          <w:highlight w:val="none"/>
          <w:lang w:eastAsia="zh-CN"/>
        </w:rPr>
        <w:t xml:space="preserve">成交侯选供应商</w:t>
      </w:r>
      <w:r>
        <w:rPr>
          <w:rFonts w:hint="eastAsia" w:ascii="宋体" w:hAnsi="宋体" w:eastAsia="宋体" w:cs="宋体"/>
          <w:color w:val="auto"/>
          <w:highlight w:val="none"/>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 磋商评审过程的保密与公正</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4、评审过程的澄清</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评审期间，为有助于对响应文件的审查、评价和比较，磋商小组有权通过视频会议要求响应人对其响应文件进行澄清，但并非对每个供应商都作澄清要求。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接到磋商小组澄清要求的供应商应派人按磋商小组规定的时间内做出澄清，澄清的内容作为响应文件的补充部分，但实质性的内容不得做任何更改。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4.3 接到磋商小组澄清要求的供应商如未按规定做出澄清，其风险由供应商自行承担。</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5.对响应文件的初审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响应文件初审分为资格性审查和符合性审查。</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资格性检查：由</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对响应文件中的资格审查证明材料进行审查，以确定供应商是否具备参加磋商的资格。</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推荐资格；评审得分相同的，由磋商小组采取随机抽取的方式确定一个</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，其他同品牌供应商不作为</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6.被认定为未实质性响应磋商文件的响应文件的情形。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出现下列情形之一的，作无效响应处理。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同一供应商提交两个（含两个）以上不同的响应报价的。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6.1.2 不具备磋商文件中规定的资格要求的。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响应报价超过了采购预算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或低于最低限价的。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6.1.4 未通过符合性检查的。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6.1.5 不符合法律、法规和磋商文件中规定的其他实质性要求的。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1.投标(响应)报价低于采购项目预算50%的，即投标（响应）报价&lt;采购项目预算*50%；</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2.投标(响应)报价低于采购项目最高限价45%的，即投标（响应）报价&lt;采购项目最高限价*45%；</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3.评审委员会认定的供应商报价过低、有可能影响产品质量或者不能诚信履约的其他情形。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响应文件含有采购人不能接受的附加条件的。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6.1.9 响应文件未按照磋商文件要求加盖电子签章。</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的商务技术部分得分相差悬殊，</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认为得分畸低者没有实质性响应的。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6.1.11 供应商在系统规定的时间内未成功解密电子响应文件的。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6.1.12 未完整上传响应文件电子文档的,或上传的文件打不开的。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6.1.13 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6.1.14 其他法律、法规及本磋商文件规定的属无效响应的情形。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 出现下列情形之一的，磋商失败。</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6.2.2 出现影响采购公正的违法违规行为的；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6.2.3 因重大变故，采购任务取消的。</w:t>
      </w:r>
      <w:r/>
    </w:p>
    <w:p>
      <w:pPr>
        <w:ind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6.2.4 磋商小组认定磋商文件存在歧义、重大缺陷导致评审工作无法进行。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6.2.5 因系统故障原因造成磋商不成功的。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 响应文件提交截止时间结束后参加磋商的供应商不足三家的处理：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7.响应文件线上格式要求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供应商应当通过“苏采云”系统提交数据电文形式的响应文件（即电子投标）。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 通过“苏采云”系统提交政府采购客户端工具导出加密的响应文件（后缀名为zip）。</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本项目采用线上投标，即供应商响应文件从政府采购客户端工具制作通过“苏采云”系统提交，未提供线上响应文件的，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无效。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w:t>
      </w:r>
      <w:r>
        <w:rPr>
          <w:rFonts w:hint="eastAsia" w:ascii="宋体" w:hAnsi="宋体" w:eastAsia="宋体" w:cs="宋体"/>
          <w:b/>
          <w:bCs/>
          <w:color w:val="auto"/>
          <w:highlight w:val="none"/>
          <w:lang w:eastAsia="zh-CN"/>
        </w:rPr>
        <w:t xml:space="preserve">、成交</w:t>
      </w:r>
      <w:r>
        <w:rPr>
          <w:rFonts w:hint="eastAsia" w:ascii="宋体" w:hAnsi="宋体" w:eastAsia="宋体" w:cs="宋体"/>
          <w:b/>
          <w:bCs/>
          <w:color w:val="auto"/>
          <w:highlight w:val="none"/>
        </w:rPr>
        <w:t xml:space="preserve">结果</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确定成交单位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份与电子响应文件一致的纸质打印文件。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成交供应商有下列情形之一的，将取消其成交资格：</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（1）提供虚假材料谋取成交的；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（2）与评审专家、采购人、其他供应商或者采购代理机构工作人员恶意串通的；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（3）向评审专家、采购人或采购代理机构工作人员行贿或者提供其他不正当利益的；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（4）恶意竞争，最终总报价明显低于其自身合理成本且又无法提供证明的；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（5）属于本文件规定的无效条件，但在评审过程中又未被磋商小组发现的；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（6）采取不正当手段诋毁、排挤其他供应商的；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（8）将政府采购合同转包的；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（9）法律、法规、规章规定的属于成交无效的其他情形。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八、合同签订相关事项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1.签订合同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自政府采购合同签订之日起2个工作日内，将政府采购合同在指定的媒体上公告。</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磋商文件、成交供应商的响应文件及磋商采购过程中有关澄清、承诺文件均作为合同附件。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2.履约保证金</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本项目不收取履约保证金。</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九、政策功能</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本项目针对中小企业采购：</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中小企业参加政府采购活动，应当出具本办法规定的《中小企业声明函》，否则不得享受相关中小企业扶持政策。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4.供应商为监狱企业或提供的货</w:t>
      </w:r>
      <w:r>
        <w:rPr>
          <w:rFonts w:hint="eastAsia" w:ascii="宋体" w:hAnsi="宋体" w:eastAsia="宋体" w:cs="宋体"/>
          <w:color w:val="auto"/>
          <w:sz w:val="24"/>
          <w:highlight w:val="none"/>
          <w:lang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5.在政府采购活动中，供应商提供的货物、工程或者服务符合下列情形的，享受本办法规定的中小企业扶持政策：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）在货物采购项目中，货物由中小企业制造，即货物由中小企业生产且使用该中小企业商号或者注册商标；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）在工程采购项目中，工程由中小企业承建，即工程施工单位为中小企业；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以上规定未尽事项，按《政府采购促进中小企业发展管理办法》等有关制度规定执行。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6.《中小企业声明函》等相关资料应上传至电子投标（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）文件中，否则不予认可。</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7.本项目属性为工程类，采购标的对应的中小企业划分标准所属行业为建筑业。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）支持绿色发展</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须按</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为助力打好污染防治攻坚战，严格执行绿色采购需求标准。推广使用绿色包装，政府采购货物、工程和服务项目中涉及商品包装、快递包装、绿色数据中心的，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提供产品及相关快递服务的具体包装等要求要参考《商品包装政府采购需求标准（试行）》、《快递包装政府采购需求标准（试行）》、《绿色数据中心政府采购需求标准（试行）》。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落实挥发性有机化合物（VOCs）治理要求，政府采购项目中涉及涂料、胶黏剂、油墨、清洗剂等挥发性有机物产品的，属于强制性标准的，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须执行国家和我省VOCs含量限制标准；</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优先使用低挥发性原辅材料，将使用低VOCs含量的涂料、胶黏剂等纳入政府采购合同条款。</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lang w:eastAsia="zh-CN"/>
        </w:rPr>
        <w:t xml:space="preserve">、质疑和投诉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质疑的提出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提出质疑的供应商应当是参与所质疑项目采购活动的供应商。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供应商认为</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文件、采购过程、成交结果使自己的权益受到损害的，可以在知道或者应知其权益受到损害之日（获取采购文件之日、成交公告发布之日）起七个工作日内以书面形式向采购人、</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提出质疑时，必须坚持“谁主张，谁举证”“实事求是”的原则，不能臆测。</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质疑函的接收方式为供应商书面原件提交。联系部门、联系电话和通讯地址详见本磋商文件“竞争性磋商采购公告”。质疑实行实名制，不得进行虚假、恶意质疑。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质疑函应当使用范本。</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供应商提出质疑应当提交质疑函和必要的证明材料。应当包括下列内容：</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（1）供应商的姓名或者名称、地址、邮编、联系人及联系电话；</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（2）质疑项目的名称、编号；</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（3）具体、明确的质疑事项和与质疑事项相关的请求；</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（4）事实依据；</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（5）必要的法律依据；</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（6）提出质疑的日期；</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（7）必要的证明材料；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（8）采购文件(交易文件)下载回执函；</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（9）营业执照复印件及法定代表人授权委托书、法定代表人身份证复印件、委托代理人身份证复印件。</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质疑函的受理和答复</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2.3 对不符合质疑要求的，采购人、采购代理机构有权要求其补充必要的证明材料，质疑供应商未在法定的时间内提供补充必要的证明材料的，视同放弃质疑。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质疑处理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 质疑供应商不按照法定程序进行质疑投诉的，视为一般失信行为。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3.2 质疑供应商不配合或者采用不正当手段干扰政府采购质疑、投诉处理工作的，视为一般失信行为。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 质疑供应商投诉受理期间，就同一事项多头举报，干扰财政部门投诉处理的，视为一般失信行为。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3.4 质疑供应商在全国范围12个月内三次以上质疑查无实据的，视为一般失信行为。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3.6 未尽事宜，依照有关法律、法规执行。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9"/>
      </w:pPr>
      <w:r>
        <w:rPr>
          <w:rFonts w:hint="eastAsia" w:ascii="宋体" w:hAnsi="宋体" w:eastAsia="宋体" w:cs="宋体"/>
          <w:color w:val="auto"/>
          <w:sz w:val="24"/>
          <w:highlight w:val="none"/>
        </w:rPr>
        <w:t xml:space="preserve">投诉事项依照有关法律、法规执行</w:t>
      </w:r>
      <w:r>
        <w:rPr>
          <w:rFonts w:hint="eastAsia" w:ascii="宋体" w:hAnsi="宋体" w:eastAsia="宋体" w:cs="宋体"/>
          <w:color w:val="auto"/>
          <w:sz w:val="24"/>
          <w:highlight w:val="none"/>
          <w:lang w:eastAsia="zh-CN"/>
        </w:rPr>
        <w:t xml:space="preserve">。</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22"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8"/>
      <w:r/>
      <w:bookmarkEnd w:id="19"/>
      <w:r/>
      <w:bookmarkEnd w:id="20"/>
      <w:r/>
      <w:bookmarkEnd w:id="21"/>
      <w:r/>
      <w:bookmarkEnd w:id="22"/>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rPr>
        <w:outlineLvl w:val="9"/>
      </w:pPr>
      <w:r>
        <w:rPr>
          <w:rFonts w:hint="eastAsia" w:ascii="宋体" w:hAnsi="宋体" w:eastAsia="宋体" w:cs="宋体"/>
          <w:b/>
          <w:bCs/>
          <w:color w:val="auto"/>
          <w:sz w:val="32"/>
          <w:szCs w:val="32"/>
          <w:highlight w:val="none"/>
          <w:u w:val="single"/>
          <w:lang w:val="en-US" w:eastAsia="zh-CN"/>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964"/>
        <w:jc w:val="both"/>
        <w:keepLines w:val="0"/>
        <w:keepNext w:val="0"/>
        <w:pageBreakBefore w:val="0"/>
        <w:spacing w:beforeAutospacing="0" w:afterAutospacing="0" w:line="48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采购人：</w:t>
      </w:r>
      <w:r/>
    </w:p>
    <w:p>
      <w:pPr>
        <w:pStyle w:val="1043"/>
        <w:ind w:left="0" w:right="0" w:firstLine="964"/>
        <w:jc w:val="both"/>
        <w:keepLines w:val="0"/>
        <w:keepNext w:val="0"/>
        <w:pageBreakBefore w:val="0"/>
        <w:spacing w:beforeAutospacing="0" w:afterAutospacing="0" w:line="48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第一部分  协议书格式</w:t>
      </w:r>
      <w:r/>
    </w:p>
    <w:p>
      <w:pPr>
        <w:pStyle w:val="1043"/>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简称甲方</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简称乙方</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依照《中华人民共和国民法典》、《中华人民共和国政府采购法》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《中华人民共和国招标投标法》及其他有关法律、行政法规，遵循平等、自愿、公平和诚实信用的原则，双方就本建设工程施工事项协商一致，订立本合同。</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一、工程概况</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工程地点：</w:t>
      </w:r>
      <w:r>
        <w:rPr>
          <w:rFonts w:hint="eastAsia" w:ascii="宋体" w:hAnsi="宋体" w:eastAsia="宋体" w:cs="宋体"/>
          <w:bCs/>
          <w:color w:val="auto"/>
          <w:sz w:val="24"/>
          <w:szCs w:val="24"/>
          <w:highlight w:val="none"/>
          <w:u w:val="single"/>
          <w:lang w:val="en-US" w:eastAsia="zh-CN"/>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二、工程承包范围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承包范围：具体详见工程量清单</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三、合同工期</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具体开工日期以发包人开工通知书为准</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合同确定工期以自报工期为准</w:t>
      </w:r>
      <w:r>
        <w:rPr>
          <w:rFonts w:hint="eastAsia" w:ascii="宋体" w:hAnsi="宋体" w:eastAsia="宋体" w:cs="宋体"/>
          <w:bCs/>
          <w:color w:val="auto"/>
          <w:sz w:val="24"/>
          <w:szCs w:val="24"/>
          <w:highlight w:val="none"/>
          <w:lang w:eastAsia="zh-CN"/>
        </w:rPr>
        <w:t xml:space="preserve">）</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四、质量标准</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lang w:eastAsia="zh-CN"/>
        </w:rPr>
        <w:t xml:space="preserve">要求工程质量达到</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auto"/>
          <w:sz w:val="24"/>
          <w:szCs w:val="24"/>
          <w:highlight w:val="none"/>
          <w:u w:val="none"/>
        </w:rPr>
        <w:t xml:space="preserve">。</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五、合同价款</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 xml:space="preserve">元</w:t>
      </w:r>
      <w:r>
        <w:rPr>
          <w:rFonts w:hint="eastAsia" w:ascii="宋体" w:hAnsi="宋体" w:eastAsia="宋体" w:cs="宋体"/>
          <w:bCs/>
          <w:color w:val="auto"/>
          <w:sz w:val="24"/>
          <w:szCs w:val="24"/>
          <w:highlight w:val="none"/>
          <w:u w:val="none"/>
        </w:rPr>
        <w:t xml:space="preserve"> </w:t>
      </w:r>
      <w:r/>
    </w:p>
    <w:p>
      <w:pPr>
        <w:ind w:firstLine="482"/>
        <w:jc w:val="left"/>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
          <w:bCs/>
          <w:color w:val="auto"/>
          <w:sz w:val="24"/>
          <w:szCs w:val="21"/>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六、组成合同的文件</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组成本合同的文件包括：</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1、本合同协议书</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2、本合同专用条款</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3、明确双方权利、义务的纪要、协议</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4、本合同通用条款</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和成交通知书</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6、施工图纸</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7、标准、规范及有关技术文件、技术要求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8、工程预算书</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七、本协议书中有关词语含义与本合同第二部分《通用条款》中分别赋予它们的定义相同。</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八、承包人向发包人承诺按照合同约定进行施工、竣工并在质量保修期内承担工程质量保修责任。</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九、发包人向承包人承诺按照合同约定的期限和方式支付合同价款及其他应当支付的款项。</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十、本合同一式捌份，均具有同等法律效力，发包人执肆份，承包人执叁份，代理壹份。</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color w:val="auto"/>
          <w:highlight w:val="none"/>
          <w:u w:val="single"/>
        </w:rPr>
        <w:t xml:space="preserve">            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本合同双方约定</w:t>
      </w:r>
      <w:r>
        <w:rPr>
          <w:rFonts w:hint="eastAsia" w:ascii="宋体" w:hAnsi="宋体" w:eastAsia="宋体" w:cs="宋体"/>
          <w:color w:val="auto"/>
          <w:highlight w:val="none"/>
          <w:u w:val="single"/>
        </w:rPr>
        <w:t xml:space="preserve">             </w:t>
      </w:r>
      <w:r>
        <w:rPr>
          <w:rFonts w:hint="eastAsia" w:ascii="宋体" w:hAnsi="宋体" w:eastAsia="宋体" w:cs="宋体"/>
          <w:bCs/>
          <w:color w:val="auto"/>
          <w:sz w:val="24"/>
          <w:szCs w:val="24"/>
          <w:highlight w:val="none"/>
        </w:rPr>
        <w:t xml:space="preserve">_后生效。</w:t>
      </w:r>
      <w:r/>
    </w:p>
    <w:p>
      <w:pPr>
        <w:pStyle w:val="1064"/>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委托代表人：                     委托代理人：</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传   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rPr>
          <w:rFonts w:hint="eastAsia" w:ascii="宋体" w:hAnsi="宋体" w:eastAsia="宋体" w:cs="宋体"/>
          <w:bCs/>
          <w:color w:val="auto"/>
          <w:sz w:val="24"/>
          <w:szCs w:val="24"/>
          <w:highlight w:val="none"/>
          <w:lang w:val="en-US" w:eastAsia="zh-CN"/>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p>
      <w:pPr>
        <w:pStyle w:val="1064"/>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064"/>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
          <w:bCs/>
          <w:color w:val="auto"/>
          <w:sz w:val="28"/>
          <w:szCs w:val="48"/>
          <w:highlight w:val="none"/>
        </w:rPr>
      </w:pPr>
      <w:r/>
      <w:bookmarkStart w:id="23" w:name="_Toc498006745"/>
      <w:r/>
      <w:bookmarkStart w:id="24" w:name="_Toc515874989"/>
      <w:r>
        <w:rPr>
          <w:rFonts w:hint="eastAsia" w:ascii="宋体" w:hAnsi="宋体" w:eastAsia="宋体" w:cs="宋体"/>
          <w:b/>
          <w:bCs/>
          <w:color w:val="auto"/>
          <w:sz w:val="28"/>
          <w:szCs w:val="48"/>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28"/>
          <w:szCs w:val="48"/>
          <w:highlight w:val="none"/>
        </w:rPr>
        <w:t xml:space="preserve">第二部分 通用合同条款</w:t>
      </w:r>
      <w:bookmarkEnd w:id="23"/>
      <w:r/>
      <w:bookmarkEnd w:id="2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通用合同条款执行《建设工程施工合同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示范文本</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》(GF—2017—0201)。</w:t>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3"/>
        </w:numPr>
        <w:jc w:val="center"/>
        <w:keepLines/>
        <w:keepNext/>
        <w:spacing w:before="120" w:after="120" w:line="360" w:lineRule="auto"/>
        <w:widowControl w:val="off"/>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专用合同条款</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25" w:name="_Toc351203633"/>
      <w:r/>
      <w:bookmarkEnd w:id="25"/>
      <w:r>
        <w:rPr>
          <w:rFonts w:hint="eastAsia" w:ascii="宋体" w:hAnsi="宋体" w:eastAsia="宋体" w:cs="宋体"/>
          <w:b w:val="0"/>
          <w:bCs/>
          <w:color w:val="auto"/>
          <w:sz w:val="24"/>
          <w:szCs w:val="24"/>
          <w:highlight w:val="none"/>
          <w:lang w:val="en-US" w:eastAsia="zh-CN" w:bidi="ar-SA"/>
        </w:rPr>
        <w:t xml:space="preserve">1</w:t>
      </w:r>
      <w:bookmarkStart w:id="26" w:name="_Toc296890984"/>
      <w:r/>
      <w:bookmarkEnd w:id="26"/>
      <w:r/>
      <w:bookmarkStart w:id="27" w:name="_Toc297120456"/>
      <w:r/>
      <w:bookmarkEnd w:id="27"/>
      <w:r/>
      <w:bookmarkStart w:id="28" w:name="_Toc296346657"/>
      <w:r/>
      <w:bookmarkEnd w:id="28"/>
      <w:r/>
      <w:bookmarkStart w:id="29" w:name="_Toc292559866"/>
      <w:r/>
      <w:bookmarkEnd w:id="29"/>
      <w:r/>
      <w:bookmarkStart w:id="30" w:name="_Toc296347155"/>
      <w:r/>
      <w:bookmarkEnd w:id="30"/>
      <w:r/>
      <w:bookmarkStart w:id="31" w:name="_Toc296944495"/>
      <w:r/>
      <w:bookmarkEnd w:id="31"/>
      <w:r/>
      <w:bookmarkStart w:id="32" w:name="_Toc296503156"/>
      <w:r/>
      <w:bookmarkEnd w:id="32"/>
      <w:r/>
      <w:bookmarkStart w:id="33" w:name="_Toc297048342"/>
      <w:r/>
      <w:bookmarkEnd w:id="33"/>
      <w:r/>
      <w:bookmarkStart w:id="34" w:name="_Toc292559361"/>
      <w:r/>
      <w:bookmarkEnd w:id="34"/>
      <w:r/>
      <w:bookmarkStart w:id="35" w:name="_Toc296891196"/>
      <w:r>
        <w:rPr>
          <w:rFonts w:hint="eastAsia" w:ascii="宋体" w:hAnsi="宋体" w:eastAsia="宋体" w:cs="宋体"/>
          <w:b w:val="0"/>
          <w:bCs/>
          <w:color w:val="auto"/>
          <w:sz w:val="24"/>
          <w:szCs w:val="24"/>
          <w:highlight w:val="none"/>
          <w:lang w:val="en-US" w:eastAsia="zh-CN" w:bidi="ar-SA"/>
        </w:rPr>
        <w:t xml:space="preserve">. 一般约定</w:t>
      </w:r>
      <w:bookmarkEnd w:id="35"/>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 词语定义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1.1.1合同：合同协议书、中标通知书（如果有）、投标函、专用合同条款及其附件、通用合同条款、技术标准和要求、图纸、已标价工程量清单或预算书以及其他合同文件。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1.1.1.10其他合同文件包括：</w:t>
      </w:r>
      <w:r>
        <w:rPr>
          <w:rFonts w:hint="eastAsia" w:ascii="宋体" w:hAnsi="宋体" w:eastAsia="宋体" w:cs="宋体"/>
          <w:color w:val="auto"/>
          <w:sz w:val="24"/>
          <w:szCs w:val="24"/>
          <w:highlight w:val="none"/>
          <w:u w:val="single"/>
          <w:lang w:val="en-US" w:eastAsia="zh-CN" w:bidi="ar"/>
        </w:rPr>
        <w:t xml:space="preserve">招标文件、标准、规范及有关技术资料，合同履行中，发包人、承包人有关工程的洽商、变更等书面协议或文件视为本合同的组成部分。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 合同当事人及其他相关方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1.1.2.4监理人：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    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资质类别和等级：</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1.1.2.5 设计人：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    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资质类别和等级：</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 工程和设备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1.1.3.7 作为施工现场组成部分的其他场所包括：</w:t>
      </w:r>
      <w:r>
        <w:rPr>
          <w:rFonts w:hint="eastAsia" w:ascii="宋体" w:hAnsi="宋体" w:eastAsia="宋体" w:cs="宋体"/>
          <w:color w:val="auto"/>
          <w:sz w:val="24"/>
          <w:szCs w:val="24"/>
          <w:highlight w:val="none"/>
          <w:u w:val="single"/>
          <w:lang w:val="en-US" w:eastAsia="zh-CN" w:bidi="ar"/>
        </w:rPr>
        <w:t xml:space="preserve">  临时设施及永久占地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1.1.3.9 永久占地包括：</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1.1.3.10 临时占地包括：</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1.3法律 </w:t>
      </w:r>
      <w:r/>
    </w:p>
    <w:p>
      <w:pPr>
        <w:ind w:left="0" w:right="0" w:firstLine="7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适用于合同的其他规范性文件：《中华人民共和国建筑法》、《中华人民共和国民法典》、《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 标准和规范</w:t>
      </w:r>
      <w:r/>
    </w:p>
    <w:p>
      <w:pPr>
        <w:ind w:left="0" w:right="0" w:firstLine="7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1.4.1适用于工程的标准规范包括：</w:t>
      </w:r>
      <w:r>
        <w:rPr>
          <w:rFonts w:hint="eastAsia" w:ascii="宋体" w:hAnsi="宋体" w:eastAsia="宋体" w:cs="宋体"/>
          <w:color w:val="auto"/>
          <w:sz w:val="24"/>
          <w:szCs w:val="24"/>
          <w:highlight w:val="none"/>
          <w:u w:val="single"/>
          <w:lang w:val="en-US" w:eastAsia="zh-CN" w:bidi="ar"/>
        </w:rPr>
        <w:t xml:space="preserve">详见设计文件。同类标准中若国家有新颁布实施的，按新标准执行。当对同一问题颁布的标准、规范以及合同文件要求产生不一致时，以要求严格者为准。</w:t>
      </w:r>
      <w:r/>
    </w:p>
    <w:p>
      <w:pPr>
        <w:ind w:left="0" w:right="0"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outlineLvl w:val="0"/>
        <w:suppressLineNumbers w:val="0"/>
      </w:pPr>
      <w:r>
        <w:rPr>
          <w:rFonts w:hint="eastAsia" w:ascii="宋体" w:hAnsi="宋体" w:eastAsia="宋体" w:cs="宋体"/>
          <w:color w:val="auto"/>
          <w:sz w:val="24"/>
          <w:szCs w:val="24"/>
          <w:highlight w:val="none"/>
          <w:lang w:val="en-US" w:eastAsia="zh-CN" w:bidi="ar"/>
        </w:rPr>
        <w:t xml:space="preserve">1.4.2 发包人提供国外标准、规范的名称：</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发包人提供国外标准、规范的份数：</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发包人提供国外标准、规范的名称：</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682" w:right="0" w:firstLine="24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bidi="ar"/>
        </w:rPr>
        <w:t xml:space="preserve">无 </w:t>
      </w:r>
      <w:r>
        <w:rPr>
          <w:rFonts w:hint="eastAsia" w:ascii="宋体" w:hAnsi="宋体" w:eastAsia="宋体" w:cs="宋体"/>
          <w:color w:val="auto"/>
          <w:sz w:val="24"/>
          <w:szCs w:val="24"/>
          <w:highlight w:val="none"/>
          <w:lang w:val="en-US" w:eastAsia="zh-CN" w:bidi="ar"/>
        </w:rPr>
        <w:t xml:space="preserve">。</w:t>
      </w:r>
      <w:r/>
    </w:p>
    <w:p>
      <w:pPr>
        <w:ind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 合同文件的优先顺序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合同文件组成及优先顺序为：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（1）合同协议书；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（2）中标通知书（如果有）；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（3）招标文件；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（4）投标函及其附录（如果有）；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（5）专用合同条款及其附件；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（6）通用合同条款；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（7）技术标准和要求；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（9）已标价工程量清单或预算书；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（10）其他合同文件。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 图纸和承包人文件</w:t>
      </w:r>
      <w:r>
        <w:rPr>
          <w:rFonts w:hint="eastAsia" w:ascii="宋体" w:hAnsi="宋体" w:eastAsia="宋体" w:cs="宋体"/>
          <w:color w:val="auto"/>
          <w:sz w:val="24"/>
          <w:szCs w:val="24"/>
          <w:highlight w:val="none"/>
          <w:lang w:val="en-US" w:eastAsia="zh-CN" w:bidi="ar"/>
        </w:rPr>
        <w:tab/>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1.6.1 图纸的提供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发包人向承包人提供图纸的期限：</w:t>
      </w:r>
      <w:r>
        <w:rPr>
          <w:rFonts w:hint="eastAsia" w:ascii="宋体" w:hAnsi="宋体" w:eastAsia="宋体" w:cs="宋体"/>
          <w:color w:val="auto"/>
          <w:sz w:val="24"/>
          <w:szCs w:val="24"/>
          <w:highlight w:val="none"/>
          <w:u w:val="single"/>
          <w:lang w:val="en-US" w:eastAsia="zh-CN" w:bidi="ar"/>
        </w:rPr>
        <w:t xml:space="preserve">合同协议书签订后3天内；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发包人向承包人提供图纸的数量：</w:t>
      </w:r>
      <w:r>
        <w:rPr>
          <w:rFonts w:hint="eastAsia" w:ascii="宋体" w:hAnsi="宋体" w:eastAsia="宋体" w:cs="宋体"/>
          <w:color w:val="auto"/>
          <w:sz w:val="24"/>
          <w:szCs w:val="24"/>
          <w:highlight w:val="none"/>
          <w:u w:val="single"/>
          <w:lang w:val="en-US" w:eastAsia="zh-CN" w:bidi="ar"/>
        </w:rPr>
        <w:t xml:space="preserve">开工前提供全套施工图纸4套，若承包人需增加图纸份数，经发包人同意后由承包人复制，费用由承包人承担。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发包人向承包人提供图纸的内容：</w:t>
      </w:r>
      <w:r>
        <w:rPr>
          <w:rFonts w:hint="eastAsia" w:ascii="宋体" w:hAnsi="宋体" w:eastAsia="宋体" w:cs="宋体"/>
          <w:color w:val="auto"/>
          <w:sz w:val="24"/>
          <w:szCs w:val="24"/>
          <w:highlight w:val="none"/>
          <w:u w:val="single"/>
          <w:lang w:val="en-US" w:eastAsia="zh-CN" w:bidi="ar"/>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1.6.4 承包人文件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需要由承包人提供的文件，包括</w:t>
      </w:r>
      <w:r>
        <w:rPr>
          <w:rFonts w:hint="eastAsia" w:ascii="宋体" w:hAnsi="宋体" w:eastAsia="宋体" w:cs="宋体"/>
          <w:color w:val="auto"/>
          <w:sz w:val="24"/>
          <w:szCs w:val="24"/>
          <w:highlight w:val="none"/>
          <w:u w:val="single"/>
          <w:lang w:val="en-US" w:eastAsia="zh-CN" w:bidi="ar"/>
        </w:rPr>
        <w:t xml:space="preserve">：施工组织方案、施工进度计划，材料计划。已完工程量报表（含工程变更及签证预算）、承包人购</w:t>
      </w:r>
      <w:r>
        <w:rPr>
          <w:rFonts w:hint="eastAsia" w:ascii="宋体" w:hAnsi="宋体" w:eastAsia="宋体" w:cs="宋体"/>
          <w:color w:val="auto"/>
          <w:sz w:val="24"/>
          <w:szCs w:val="21"/>
          <w:highlight w:val="none"/>
          <w:u w:val="single"/>
          <w:lang w:val="en-US" w:eastAsia="zh-CN"/>
        </w:rPr>
        <w:t xml:space="preserve">买</w:t>
      </w:r>
      <w:r>
        <w:rPr>
          <w:rFonts w:hint="eastAsia" w:ascii="宋体" w:hAnsi="宋体" w:eastAsia="宋体" w:cs="宋体"/>
          <w:color w:val="auto"/>
          <w:sz w:val="24"/>
          <w:szCs w:val="24"/>
          <w:highlight w:val="none"/>
          <w:u w:val="single"/>
          <w:lang w:val="en-US" w:eastAsia="zh-CN" w:bidi="ar"/>
        </w:rPr>
        <w:t xml:space="preserve">材料清单、劳动力及用款计划等及发包人要求提供的其他资料。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承包人提供的文件的期限为：</w:t>
      </w:r>
      <w:r>
        <w:rPr>
          <w:rFonts w:hint="eastAsia" w:ascii="宋体" w:hAnsi="宋体" w:eastAsia="宋体" w:cs="宋体"/>
          <w:color w:val="auto"/>
          <w:sz w:val="24"/>
          <w:szCs w:val="24"/>
          <w:highlight w:val="none"/>
          <w:u w:val="single"/>
          <w:lang w:val="en-US" w:eastAsia="zh-CN" w:bidi="ar"/>
        </w:rPr>
        <w:t xml:space="preserve">合同签订</w:t>
      </w:r>
      <w:r>
        <w:rPr>
          <w:rFonts w:hint="eastAsia" w:ascii="宋体" w:hAnsi="宋体" w:eastAsia="宋体" w:cs="宋体"/>
          <w:color w:val="auto"/>
          <w:sz w:val="24"/>
          <w:szCs w:val="21"/>
          <w:highlight w:val="none"/>
          <w:u w:val="single"/>
          <w:lang w:val="en-US" w:eastAsia="zh-CN"/>
        </w:rPr>
        <w:t xml:space="preserve">后</w:t>
      </w:r>
      <w:r>
        <w:rPr>
          <w:rFonts w:hint="eastAsia" w:ascii="宋体" w:hAnsi="宋体" w:eastAsia="宋体" w:cs="宋体"/>
          <w:color w:val="auto"/>
          <w:sz w:val="24"/>
          <w:szCs w:val="24"/>
          <w:highlight w:val="none"/>
          <w:u w:val="single"/>
          <w:lang w:val="en-US" w:eastAsia="zh-CN" w:bidi="ar"/>
        </w:rPr>
        <w:t xml:space="preserve">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eastAsia="宋体" w:cs="宋体"/>
          <w:color w:val="auto"/>
          <w:sz w:val="24"/>
          <w:szCs w:val="21"/>
          <w:highlight w:val="none"/>
          <w:u w:val="single"/>
          <w:lang w:val="en-US" w:eastAsia="zh-CN"/>
        </w:rPr>
        <w:t xml:space="preserve">买</w:t>
      </w:r>
      <w:r>
        <w:rPr>
          <w:rFonts w:hint="eastAsia" w:ascii="宋体" w:hAnsi="宋体" w:eastAsia="宋体" w:cs="宋体"/>
          <w:color w:val="auto"/>
          <w:sz w:val="24"/>
          <w:szCs w:val="24"/>
          <w:highlight w:val="none"/>
          <w:u w:val="single"/>
          <w:lang w:val="en-US" w:eastAsia="zh-CN" w:bidi="ar"/>
        </w:rPr>
        <w:t xml:space="preserve">材料清单、材料进场计划、劳动力及用款计划等及发包人要求提供的其他资料</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承包人提供的文件的数量为：</w:t>
      </w:r>
      <w:r>
        <w:rPr>
          <w:rFonts w:hint="eastAsia" w:ascii="宋体" w:hAnsi="宋体" w:eastAsia="宋体" w:cs="宋体"/>
          <w:color w:val="auto"/>
          <w:sz w:val="24"/>
          <w:szCs w:val="24"/>
          <w:highlight w:val="none"/>
          <w:u w:val="single"/>
          <w:lang w:val="en-US" w:eastAsia="zh-CN" w:bidi="ar"/>
        </w:rPr>
        <w:t xml:space="preserve">根据发包人实际要求</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承包人提供的文件的形式为：</w:t>
      </w:r>
      <w:r>
        <w:rPr>
          <w:rFonts w:hint="eastAsia" w:ascii="宋体" w:hAnsi="宋体" w:eastAsia="宋体" w:cs="宋体"/>
          <w:color w:val="auto"/>
          <w:sz w:val="24"/>
          <w:szCs w:val="24"/>
          <w:highlight w:val="none"/>
          <w:u w:val="single"/>
          <w:lang w:val="en-US" w:eastAsia="zh-CN" w:bidi="ar"/>
        </w:rPr>
        <w:t xml:space="preserve">书面文件</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发包人审批承包人文件的期限：</w:t>
      </w:r>
      <w:r>
        <w:rPr>
          <w:rFonts w:hint="eastAsia" w:ascii="宋体" w:hAnsi="宋体" w:eastAsia="宋体" w:cs="宋体"/>
          <w:color w:val="auto"/>
          <w:sz w:val="24"/>
          <w:szCs w:val="24"/>
          <w:highlight w:val="none"/>
          <w:u w:val="single"/>
          <w:lang w:val="en-US" w:eastAsia="zh-CN" w:bidi="ar"/>
        </w:rPr>
        <w:t xml:space="preserve">收到书面文件后7日内。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1.6.5 现场图纸准备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关于现场图纸准备的约定：</w:t>
      </w:r>
      <w:r>
        <w:rPr>
          <w:rFonts w:hint="eastAsia" w:ascii="宋体" w:hAnsi="宋体" w:eastAsia="宋体" w:cs="宋体"/>
          <w:color w:val="auto"/>
          <w:sz w:val="24"/>
          <w:szCs w:val="24"/>
          <w:highlight w:val="none"/>
          <w:u w:val="single"/>
          <w:lang w:val="en-US" w:eastAsia="zh-CN" w:bidi="ar"/>
        </w:rPr>
        <w:t xml:space="preserve">承包人应在施工现场保留一套完整图纸，供工程师及有关人员进行工程检查时使用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1.7 联络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1.7.1发包人和承包人应当在</w:t>
      </w:r>
      <w:r>
        <w:rPr>
          <w:rFonts w:hint="eastAsia" w:ascii="宋体" w:hAnsi="宋体" w:eastAsia="宋体" w:cs="宋体"/>
          <w:color w:val="auto"/>
          <w:sz w:val="24"/>
          <w:szCs w:val="24"/>
          <w:highlight w:val="none"/>
          <w:u w:val="single"/>
          <w:lang w:val="en-US" w:eastAsia="zh-CN" w:bidi="ar"/>
        </w:rPr>
        <w:t xml:space="preserve">  3  </w:t>
      </w:r>
      <w:r>
        <w:rPr>
          <w:rFonts w:hint="eastAsia" w:ascii="宋体" w:hAnsi="宋体" w:eastAsia="宋体" w:cs="宋体"/>
          <w:color w:val="auto"/>
          <w:sz w:val="24"/>
          <w:szCs w:val="24"/>
          <w:highlight w:val="none"/>
          <w:lang w:val="en-US" w:eastAsia="zh-CN" w:bidi="ar"/>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1.7.2 发包人接收文件的地点：</w:t>
      </w:r>
      <w:r>
        <w:rPr>
          <w:rFonts w:hint="eastAsia" w:ascii="宋体" w:hAnsi="宋体" w:eastAsia="宋体" w:cs="宋体"/>
          <w:color w:val="auto"/>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发包人指定的接收人为：</w:t>
      </w:r>
      <w:r>
        <w:rPr>
          <w:rFonts w:hint="eastAsia" w:ascii="宋体" w:hAnsi="宋体" w:eastAsia="宋体" w:cs="宋体"/>
          <w:color w:val="auto"/>
          <w:sz w:val="24"/>
          <w:szCs w:val="24"/>
          <w:highlight w:val="none"/>
          <w:u w:val="single"/>
          <w:lang w:val="en-US" w:eastAsia="zh-CN" w:bidi="ar"/>
        </w:rPr>
        <w:t xml:space="preserve"> 发包人代表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承包人接收文件的地点：</w:t>
      </w:r>
      <w:r>
        <w:rPr>
          <w:rFonts w:hint="eastAsia" w:ascii="宋体" w:hAnsi="宋体" w:eastAsia="宋体" w:cs="宋体"/>
          <w:color w:val="auto"/>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承包人指定的接收人为：</w:t>
      </w:r>
      <w:r>
        <w:rPr>
          <w:rFonts w:hint="eastAsia" w:ascii="宋体" w:hAnsi="宋体" w:eastAsia="宋体" w:cs="宋体"/>
          <w:color w:val="auto"/>
          <w:sz w:val="24"/>
          <w:szCs w:val="24"/>
          <w:highlight w:val="none"/>
          <w:u w:val="single"/>
          <w:lang w:val="en-US" w:eastAsia="zh-CN" w:bidi="ar"/>
        </w:rPr>
        <w:t xml:space="preserve"> 双方协商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监理人接收文件的地点：</w:t>
      </w:r>
      <w:r>
        <w:rPr>
          <w:rFonts w:hint="eastAsia" w:ascii="宋体" w:hAnsi="宋体" w:eastAsia="宋体" w:cs="宋体"/>
          <w:color w:val="auto"/>
          <w:sz w:val="24"/>
          <w:szCs w:val="24"/>
          <w:highlight w:val="none"/>
          <w:u w:val="single"/>
          <w:lang w:val="en-US" w:eastAsia="zh-CN" w:bidi="ar"/>
        </w:rPr>
        <w:t xml:space="preserve">项目所在地发包人项目部或项目所在地监理人办公室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监理人指定的接收人为：</w:t>
      </w:r>
      <w:r>
        <w:rPr>
          <w:rFonts w:hint="eastAsia" w:ascii="宋体" w:hAnsi="宋体" w:eastAsia="宋体" w:cs="宋体"/>
          <w:color w:val="auto"/>
          <w:sz w:val="24"/>
          <w:szCs w:val="24"/>
          <w:highlight w:val="none"/>
          <w:u w:val="single"/>
          <w:lang w:val="en-US" w:eastAsia="zh-CN" w:bidi="ar"/>
        </w:rPr>
        <w:t xml:space="preserve">  双方协商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1.10 交通运输</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w:t>
      </w:r>
      <w:bookmarkStart w:id="36" w:name="_Toc300934943"/>
      <w:r/>
      <w:bookmarkEnd w:id="36"/>
      <w:r/>
      <w:bookmarkStart w:id="37" w:name="_Toc304295521"/>
      <w:r/>
      <w:bookmarkEnd w:id="37"/>
      <w:r/>
      <w:bookmarkStart w:id="38" w:name="_Toc312677986"/>
      <w:r/>
      <w:bookmarkEnd w:id="38"/>
      <w:r/>
      <w:bookmarkStart w:id="39" w:name="_Toc303539100"/>
      <w:r/>
      <w:bookmarkEnd w:id="39"/>
      <w:r/>
      <w:bookmarkStart w:id="40" w:name="_Toc318581155"/>
      <w:r>
        <w:rPr>
          <w:rFonts w:hint="eastAsia" w:ascii="宋体" w:hAnsi="宋体" w:eastAsia="宋体" w:cs="宋体"/>
          <w:color w:val="auto"/>
          <w:sz w:val="24"/>
          <w:szCs w:val="24"/>
          <w:highlight w:val="none"/>
          <w:lang w:val="en-US" w:eastAsia="zh-CN" w:bidi="ar"/>
        </w:rPr>
        <w:t xml:space="preserve">.10.1 出入现场的权利</w:t>
      </w:r>
      <w:bookmarkEnd w:id="40"/>
      <w:r/>
      <w:r/>
    </w:p>
    <w:p>
      <w:pPr>
        <w:ind w:left="682"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关于出入现场的权利的约定：</w:t>
      </w:r>
      <w:r>
        <w:rPr>
          <w:rFonts w:hint="eastAsia" w:ascii="宋体" w:hAnsi="宋体" w:eastAsia="宋体" w:cs="宋体"/>
          <w:color w:val="auto"/>
          <w:sz w:val="24"/>
          <w:szCs w:val="21"/>
          <w:highlight w:val="none"/>
          <w:u w:val="single"/>
        </w:rPr>
        <w:t xml:space="preserve">由承包人按发包人要求负责取得出入施工现场所需的批准手续和全部权利,由此产生的全部费用由承包人自行承担</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w:t>
      </w:r>
      <w:bookmarkStart w:id="41" w:name="_Toc303539101"/>
      <w:r/>
      <w:bookmarkEnd w:id="41"/>
      <w:r/>
      <w:bookmarkStart w:id="42" w:name="_Toc304295522"/>
      <w:r/>
      <w:bookmarkEnd w:id="42"/>
      <w:r/>
      <w:bookmarkStart w:id="43" w:name="_Toc300934944"/>
      <w:r/>
      <w:bookmarkEnd w:id="43"/>
      <w:r/>
      <w:bookmarkStart w:id="44" w:name="_Toc312677987"/>
      <w:r/>
      <w:bookmarkEnd w:id="44"/>
      <w:r/>
      <w:bookmarkStart w:id="45" w:name="_Toc318581156"/>
      <w:r>
        <w:rPr>
          <w:rFonts w:hint="eastAsia" w:ascii="宋体" w:hAnsi="宋体" w:eastAsia="宋体" w:cs="宋体"/>
          <w:color w:val="auto"/>
          <w:sz w:val="24"/>
          <w:szCs w:val="24"/>
          <w:highlight w:val="none"/>
          <w:lang w:val="en-US" w:eastAsia="zh-CN" w:bidi="ar"/>
        </w:rPr>
        <w:t xml:space="preserve">.10.3 场内交通</w:t>
      </w:r>
      <w:bookmarkEnd w:id="4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关于场外交通和场内交通的边界的约定：</w:t>
      </w:r>
      <w:r>
        <w:rPr>
          <w:rFonts w:hint="eastAsia" w:ascii="宋体" w:hAnsi="宋体" w:eastAsia="宋体" w:cs="宋体"/>
          <w:color w:val="auto"/>
          <w:sz w:val="24"/>
          <w:szCs w:val="24"/>
          <w:highlight w:val="none"/>
          <w:u w:val="single"/>
          <w:lang w:val="en-US" w:eastAsia="zh-CN" w:bidi="ar"/>
        </w:rPr>
        <w:t xml:space="preserve">根据现场实际情况而定。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关于发包人向承包人免费提供满足工程施工需要的场内道路和交通设施的约</w:t>
      </w:r>
      <w:r>
        <w:rPr>
          <w:rFonts w:hint="eastAsia" w:ascii="宋体" w:hAnsi="宋体" w:eastAsia="宋体" w:cs="宋体"/>
          <w:color w:val="auto"/>
          <w:sz w:val="24"/>
          <w:szCs w:val="21"/>
          <w:highlight w:val="none"/>
        </w:rPr>
        <w:t xml:space="preserve">定</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1"/>
          <w:highlight w:val="none"/>
          <w:u w:val="single"/>
        </w:rPr>
        <w:t xml:space="preserve">双方另行确定</w:t>
      </w:r>
      <w:r>
        <w:rPr>
          <w:rFonts w:hint="eastAsia" w:ascii="宋体" w:hAnsi="宋体" w:eastAsia="宋体" w:cs="宋体"/>
          <w:color w:val="auto"/>
          <w:sz w:val="24"/>
          <w:szCs w:val="24"/>
          <w:highlight w:val="none"/>
          <w:lang w:val="en-US" w:eastAsia="zh-CN" w:bidi="ar"/>
        </w:rPr>
        <w:t xml:space="preserve">。  </w:t>
      </w:r>
      <w:bookmarkStart w:id="46" w:name="_Toc318581157"/>
      <w:r/>
      <w:bookmarkEnd w:id="46"/>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1.10.4超大件和超重件的运输</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
        </w:rPr>
        <w:t xml:space="preserve"> 承包人</w:t>
      </w:r>
      <w:r>
        <w:rPr>
          <w:rFonts w:hint="eastAsia" w:ascii="宋体" w:hAnsi="宋体" w:eastAsia="宋体" w:cs="宋体"/>
          <w:color w:val="auto"/>
          <w:sz w:val="24"/>
          <w:szCs w:val="24"/>
          <w:highlight w:val="none"/>
          <w:lang w:val="en-US" w:eastAsia="zh-CN" w:bidi="ar"/>
        </w:rPr>
        <w:t xml:space="preserve">承担。</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1.11 知识产权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
        </w:rPr>
        <w:t xml:space="preserve">发包人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关于发包人提供的上述文件的使用限制的要求：</w:t>
      </w:r>
      <w:r>
        <w:rPr>
          <w:rFonts w:hint="eastAsia" w:ascii="宋体" w:hAnsi="宋体" w:eastAsia="宋体" w:cs="宋体"/>
          <w:color w:val="auto"/>
          <w:sz w:val="24"/>
          <w:szCs w:val="21"/>
          <w:highlight w:val="none"/>
          <w:u w:val="single"/>
          <w:lang w:val="en-US" w:eastAsia="zh-CN"/>
        </w:rPr>
        <w:t xml:space="preserve">仅可</w:t>
      </w:r>
      <w:r>
        <w:rPr>
          <w:rFonts w:hint="eastAsia" w:ascii="宋体" w:hAnsi="宋体" w:eastAsia="宋体" w:cs="宋体"/>
          <w:color w:val="auto"/>
          <w:sz w:val="24"/>
          <w:szCs w:val="24"/>
          <w:highlight w:val="none"/>
          <w:u w:val="single"/>
          <w:lang w:val="en-US" w:eastAsia="zh-CN" w:bidi="ar"/>
        </w:rPr>
        <w:t xml:space="preserve">适用本工程、严禁外流</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bidi="ar"/>
        </w:rPr>
        <w:t xml:space="preserve"> 发包人</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关于承包人提供的上述文件的使用限制的要求：</w:t>
      </w:r>
      <w:r>
        <w:rPr>
          <w:rFonts w:hint="eastAsia" w:ascii="宋体" w:hAnsi="宋体" w:eastAsia="宋体" w:cs="宋体"/>
          <w:color w:val="auto"/>
          <w:sz w:val="24"/>
          <w:szCs w:val="21"/>
          <w:highlight w:val="none"/>
          <w:u w:val="single"/>
          <w:lang w:val="en-US" w:eastAsia="zh-CN"/>
        </w:rPr>
        <w:t xml:space="preserve">仅可</w:t>
      </w:r>
      <w:r>
        <w:rPr>
          <w:rFonts w:hint="eastAsia" w:ascii="宋体" w:hAnsi="宋体" w:eastAsia="宋体" w:cs="宋体"/>
          <w:color w:val="auto"/>
          <w:sz w:val="24"/>
          <w:szCs w:val="24"/>
          <w:highlight w:val="none"/>
          <w:u w:val="single"/>
          <w:lang w:val="en-US" w:eastAsia="zh-CN" w:bidi="ar"/>
        </w:rPr>
        <w:t xml:space="preserve">适用本工程、严禁外流</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
        </w:rPr>
        <w:t xml:space="preserve">由承包人承担，结算时不予调整，已含在合同价中。</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1.13工程量清单错误的修正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出现工程量清单错误时，是否调整合同价格：</w:t>
      </w:r>
      <w:r>
        <w:rPr>
          <w:rFonts w:hint="eastAsia" w:ascii="宋体" w:hAnsi="宋体" w:eastAsia="宋体" w:cs="宋体"/>
          <w:color w:val="auto"/>
          <w:sz w:val="24"/>
          <w:szCs w:val="24"/>
          <w:highlight w:val="none"/>
          <w:u w:val="single"/>
          <w:lang w:val="en-US" w:eastAsia="zh-CN" w:bidi="ar"/>
        </w:rPr>
        <w:t xml:space="preserve">   调整合同价款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允许调整合同价格的工程量偏差范围：</w:t>
      </w:r>
      <w:r>
        <w:rPr>
          <w:rFonts w:hint="eastAsia" w:ascii="宋体" w:hAnsi="宋体" w:eastAsia="宋体" w:cs="宋体"/>
          <w:color w:val="auto"/>
          <w:sz w:val="24"/>
          <w:szCs w:val="24"/>
          <w:highlight w:val="none"/>
          <w:u w:val="single"/>
          <w:lang w:val="en-US" w:eastAsia="zh-CN" w:bidi="ar"/>
        </w:rPr>
        <w:t xml:space="preserve">综合单价不调整,工程量按实际完成量进行计量。</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47" w:name="_Toc351203634"/>
      <w:r/>
      <w:bookmarkEnd w:id="47"/>
      <w:r>
        <w:rPr>
          <w:rFonts w:hint="eastAsia" w:ascii="宋体" w:hAnsi="宋体" w:eastAsia="宋体" w:cs="宋体"/>
          <w:b w:val="0"/>
          <w:bCs/>
          <w:color w:val="auto"/>
          <w:sz w:val="24"/>
          <w:szCs w:val="24"/>
          <w:highlight w:val="none"/>
          <w:lang w:val="en-US" w:eastAsia="zh-CN" w:bidi="ar-SA"/>
        </w:rPr>
        <w:t xml:space="preserve">2</w:t>
      </w:r>
      <w:bookmarkStart w:id="48" w:name="_Toc297120457"/>
      <w:r/>
      <w:bookmarkEnd w:id="48"/>
      <w:r/>
      <w:bookmarkStart w:id="49" w:name="_Toc292559867"/>
      <w:r/>
      <w:bookmarkEnd w:id="49"/>
      <w:r/>
      <w:bookmarkStart w:id="50" w:name="_Toc296347156"/>
      <w:r/>
      <w:bookmarkEnd w:id="50"/>
      <w:r/>
      <w:bookmarkStart w:id="51" w:name="_Toc296891197"/>
      <w:r/>
      <w:bookmarkEnd w:id="51"/>
      <w:r/>
      <w:bookmarkStart w:id="52" w:name="_Toc296346658"/>
      <w:r/>
      <w:bookmarkEnd w:id="52"/>
      <w:r/>
      <w:bookmarkStart w:id="53" w:name="_Toc296890985"/>
      <w:r/>
      <w:bookmarkEnd w:id="53"/>
      <w:r/>
      <w:bookmarkStart w:id="54" w:name="_Toc296503157"/>
      <w:r/>
      <w:bookmarkEnd w:id="54"/>
      <w:r/>
      <w:bookmarkStart w:id="55" w:name="_Toc292559362"/>
      <w:r/>
      <w:bookmarkEnd w:id="55"/>
      <w:r/>
      <w:bookmarkStart w:id="56" w:name="_Toc296944496"/>
      <w:r/>
      <w:bookmarkEnd w:id="56"/>
      <w:r/>
      <w:bookmarkStart w:id="57" w:name="_Toc297048343"/>
      <w:r>
        <w:rPr>
          <w:rFonts w:hint="eastAsia" w:ascii="宋体" w:hAnsi="宋体" w:eastAsia="宋体" w:cs="宋体"/>
          <w:b w:val="0"/>
          <w:bCs/>
          <w:color w:val="auto"/>
          <w:sz w:val="24"/>
          <w:szCs w:val="24"/>
          <w:highlight w:val="none"/>
          <w:lang w:val="en-US" w:eastAsia="zh-CN" w:bidi="ar-SA"/>
        </w:rPr>
        <w:t xml:space="preserve">. 发包人</w:t>
      </w:r>
      <w:bookmarkEnd w:id="57"/>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2.2 发包人代表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发包人代表：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姓    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身份证号：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职    务：</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发包人对发包人代表的授权范围如下：</w:t>
      </w:r>
      <w:r>
        <w:rPr>
          <w:rFonts w:hint="eastAsia" w:ascii="宋体" w:hAnsi="宋体" w:eastAsia="宋体" w:cs="宋体"/>
          <w:color w:val="auto"/>
          <w:sz w:val="24"/>
          <w:szCs w:val="24"/>
          <w:highlight w:val="none"/>
          <w:u w:val="single"/>
          <w:lang w:val="en-US" w:eastAsia="zh-CN" w:bidi="ar"/>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2.4 施工现场、施工条件和基础资料的提供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2.4.1 提供施工现场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关于发包人移交施工现场的期限要求：</w:t>
      </w:r>
      <w:r>
        <w:rPr>
          <w:rFonts w:hint="eastAsia" w:ascii="宋体" w:hAnsi="宋体" w:eastAsia="宋体" w:cs="宋体"/>
          <w:color w:val="auto"/>
          <w:sz w:val="24"/>
          <w:szCs w:val="21"/>
          <w:highlight w:val="none"/>
          <w:lang w:val="en-US" w:eastAsia="zh-CN"/>
        </w:rPr>
        <w:t xml:space="preserve">开工日期</w:t>
      </w:r>
      <w:r>
        <w:rPr>
          <w:rFonts w:hint="eastAsia" w:ascii="宋体" w:hAnsi="宋体" w:eastAsia="宋体" w:cs="宋体"/>
          <w:color w:val="auto"/>
          <w:sz w:val="24"/>
          <w:szCs w:val="21"/>
          <w:highlight w:val="none"/>
          <w:u w:val="single"/>
          <w:lang w:val="en-US" w:eastAsia="zh-CN"/>
        </w:rPr>
        <w:t xml:space="preserve">  7  </w:t>
      </w:r>
      <w:r>
        <w:rPr>
          <w:rFonts w:hint="eastAsia" w:ascii="宋体" w:hAnsi="宋体" w:eastAsia="宋体" w:cs="宋体"/>
          <w:color w:val="auto"/>
          <w:sz w:val="24"/>
          <w:szCs w:val="21"/>
          <w:highlight w:val="none"/>
          <w:lang w:val="en-US" w:eastAsia="zh-CN"/>
        </w:rPr>
        <w:t xml:space="preserve">天前。</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2.4.2 提供施工条件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
        </w:rPr>
        <w:t xml:space="preserve">发包人不提供水、电源，相关费用由承包人自理。</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2.5 资金来源证明及支付担保</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发包人提供资金来源证明的期限要求：</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发包人是否提供支付担保：</w:t>
      </w:r>
      <w:r>
        <w:rPr>
          <w:rFonts w:hint="eastAsia" w:ascii="宋体" w:hAnsi="宋体" w:eastAsia="宋体" w:cs="宋体"/>
          <w:color w:val="auto"/>
          <w:sz w:val="24"/>
          <w:szCs w:val="24"/>
          <w:highlight w:val="none"/>
          <w:u w:val="single"/>
          <w:lang w:val="en-US" w:eastAsia="zh-CN" w:bidi="ar"/>
        </w:rPr>
        <w:t xml:space="preserve">  不提供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发包人提供支付担保的形式：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8" w:name="_Toc351203635"/>
      <w:r/>
      <w:bookmarkEnd w:id="58"/>
      <w:r>
        <w:rPr>
          <w:rFonts w:hint="eastAsia" w:ascii="宋体" w:hAnsi="宋体" w:eastAsia="宋体" w:cs="宋体"/>
          <w:b w:val="0"/>
          <w:bCs/>
          <w:color w:val="auto"/>
          <w:sz w:val="24"/>
          <w:szCs w:val="24"/>
          <w:highlight w:val="none"/>
          <w:lang w:val="en-US" w:eastAsia="zh-CN" w:bidi="ar-SA"/>
        </w:rPr>
        <w:t xml:space="preserve">3</w:t>
      </w:r>
      <w:bookmarkStart w:id="59" w:name="_Toc296503158"/>
      <w:r/>
      <w:bookmarkEnd w:id="59"/>
      <w:r/>
      <w:bookmarkStart w:id="60" w:name="_Toc296890986"/>
      <w:r/>
      <w:bookmarkEnd w:id="60"/>
      <w:r/>
      <w:bookmarkStart w:id="61" w:name="_Toc296944497"/>
      <w:r/>
      <w:bookmarkEnd w:id="61"/>
      <w:r/>
      <w:bookmarkStart w:id="62" w:name="_Toc296347157"/>
      <w:r/>
      <w:bookmarkEnd w:id="62"/>
      <w:r/>
      <w:bookmarkStart w:id="63" w:name="_Toc297120458"/>
      <w:r/>
      <w:bookmarkEnd w:id="63"/>
      <w:r/>
      <w:bookmarkStart w:id="64" w:name="_Toc297048344"/>
      <w:r/>
      <w:bookmarkEnd w:id="64"/>
      <w:r/>
      <w:bookmarkStart w:id="65" w:name="_Toc292559868"/>
      <w:r/>
      <w:bookmarkEnd w:id="65"/>
      <w:r/>
      <w:bookmarkStart w:id="66" w:name="_Toc292559363"/>
      <w:r/>
      <w:bookmarkEnd w:id="66"/>
      <w:r/>
      <w:bookmarkStart w:id="67" w:name="_Toc296891198"/>
      <w:r/>
      <w:bookmarkEnd w:id="67"/>
      <w:r/>
      <w:bookmarkStart w:id="68" w:name="_Toc296346659"/>
      <w:r>
        <w:rPr>
          <w:rFonts w:hint="eastAsia" w:ascii="宋体" w:hAnsi="宋体" w:eastAsia="宋体" w:cs="宋体"/>
          <w:b w:val="0"/>
          <w:bCs/>
          <w:color w:val="auto"/>
          <w:sz w:val="24"/>
          <w:szCs w:val="24"/>
          <w:highlight w:val="none"/>
          <w:lang w:val="en-US" w:eastAsia="zh-CN" w:bidi="ar-SA"/>
        </w:rPr>
        <w:t xml:space="preserve">. 承包人</w:t>
      </w:r>
      <w:bookmarkEnd w:id="68"/>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 承包人的一般义务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3.1.1承包人提交的竣工资料的内容：</w:t>
      </w:r>
      <w:r>
        <w:rPr>
          <w:rFonts w:hint="eastAsia" w:ascii="宋体" w:hAnsi="宋体" w:eastAsia="宋体" w:cs="宋体"/>
          <w:color w:val="auto"/>
          <w:sz w:val="24"/>
          <w:szCs w:val="24"/>
          <w:highlight w:val="none"/>
          <w:u w:val="single"/>
          <w:lang w:val="en-US" w:eastAsia="zh-CN" w:bidi="ar"/>
        </w:rPr>
        <w:t xml:space="preserve">承包人应按国家工程竣工验收标准向发包人提供完整的竣工验收资料、竣工图、完整的竣工结算资料和竣工结算书（含电子文档）</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承包人需要提交的竣工资料套数：</w:t>
      </w:r>
      <w:r>
        <w:rPr>
          <w:rFonts w:hint="eastAsia" w:ascii="宋体" w:hAnsi="宋体" w:eastAsia="宋体" w:cs="宋体"/>
          <w:color w:val="auto"/>
          <w:sz w:val="24"/>
          <w:szCs w:val="24"/>
          <w:highlight w:val="none"/>
          <w:u w:val="single"/>
          <w:lang w:val="en-US" w:eastAsia="zh-CN" w:bidi="ar"/>
        </w:rPr>
        <w:t xml:space="preserve">    叁套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承包人提交的竣工资料的费用承担：</w:t>
      </w:r>
      <w:r>
        <w:rPr>
          <w:rFonts w:hint="eastAsia" w:ascii="宋体" w:hAnsi="宋体" w:eastAsia="宋体" w:cs="宋体"/>
          <w:color w:val="auto"/>
          <w:sz w:val="24"/>
          <w:szCs w:val="24"/>
          <w:highlight w:val="none"/>
          <w:u w:val="single"/>
          <w:lang w:val="en-US" w:eastAsia="zh-CN" w:bidi="ar"/>
        </w:rPr>
        <w:t xml:space="preserve">   由承包人承担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承包人提交的竣工资料移交时间：</w:t>
      </w:r>
      <w:r>
        <w:rPr>
          <w:rFonts w:hint="eastAsia" w:ascii="宋体" w:hAnsi="宋体" w:eastAsia="宋体" w:cs="宋体"/>
          <w:color w:val="auto"/>
          <w:sz w:val="24"/>
          <w:szCs w:val="24"/>
          <w:highlight w:val="none"/>
          <w:u w:val="single"/>
          <w:lang w:val="en-US" w:eastAsia="zh-CN" w:bidi="ar"/>
        </w:rPr>
        <w:t xml:space="preserve">   工程具备竣工验收条件后45天内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承包人提交的竣工资料形式要求：</w:t>
      </w:r>
      <w:r>
        <w:rPr>
          <w:rFonts w:hint="eastAsia" w:ascii="宋体" w:hAnsi="宋体" w:eastAsia="宋体" w:cs="宋体"/>
          <w:color w:val="auto"/>
          <w:sz w:val="24"/>
          <w:szCs w:val="24"/>
          <w:highlight w:val="none"/>
          <w:u w:val="single"/>
          <w:lang w:val="en-US" w:eastAsia="zh-CN" w:bidi="ar"/>
        </w:rPr>
        <w:t xml:space="preserve">  书面文件和电子文件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3.1.2承包人应履行的其他义务：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①承担施工安全</w:t>
      </w:r>
      <w:r>
        <w:rPr>
          <w:rFonts w:hint="eastAsia" w:ascii="宋体" w:hAnsi="宋体" w:eastAsia="宋体" w:cs="宋体"/>
          <w:color w:val="auto"/>
          <w:sz w:val="24"/>
          <w:szCs w:val="24"/>
          <w:highlight w:val="none"/>
          <w:lang w:val="en-US" w:eastAsia="zh-CN" w:bidi="ar"/>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②向发包人提供的办公和生活房屋及设施的要求：</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\o\ac(○,4)</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已完工程成品保护的特殊要求及费用承担：由承包人负责成品保护并承担费用。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\o\ac(○,5)</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因承包人原因造成破坏的，承包人必须无条件及时修复，并承担由此发生的全部费用和责任。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\o\ac(○,6)</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施工场地清洁卫生的要求：按标准化施工现场管理，保持现场清洁，符合环境要求；交工前清理现场，因施工产生的垃圾外运，费用由承包人自理。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\o\ac(○,7)</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\o\ac(○,8)</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 双方约定承包人应做的其它工作：（包括但不限于）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a. 在施工中，由承包人自身原因造成的停工、返工、材料、物件的倒运、机械二次进场等损失，均由承包人承担。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c.严格按施工图纸、国家现行的施工及技术验收规范进行施工，做好自检工作，并按规定程序进行检测和报验，确保工程质量和工期。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d.严格按施工安全规范要求采取预防事故的措施，确保施工安全和第三者安全。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f.施工中承包人应做好施工原始记录，隐蔽工程记录，按照国家验收规范的要求，整理、检查、编制工程验收竣工资料。并在竣工时按规定移交发包人。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g.承包人采购设备、材料前须得到发包人和监理工程师的认可。材料的规格、技术指标、质量等级详见施工图, 同时应满足相关技术规范要求。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i.承包人项目经理、项目技术负责人、安全负责人及发包人或监理单位临时指定的</w:t>
      </w:r>
      <w:r>
        <w:rPr>
          <w:rFonts w:hint="eastAsia" w:ascii="宋体" w:hAnsi="宋体" w:eastAsia="宋体" w:cs="宋体"/>
          <w:color w:val="auto"/>
          <w:sz w:val="24"/>
          <w:szCs w:val="24"/>
          <w:highlight w:val="none"/>
          <w:lang w:val="en-US" w:eastAsia="zh-CN" w:bidi="ar"/>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w:t>
      </w:r>
      <w:r>
        <w:rPr>
          <w:rFonts w:hint="eastAsia" w:ascii="宋体" w:hAnsi="宋体" w:eastAsia="宋体" w:cs="宋体"/>
          <w:color w:val="auto"/>
          <w:sz w:val="24"/>
          <w:szCs w:val="21"/>
          <w:highlight w:val="none"/>
          <w:lang w:val="en-US" w:eastAsia="zh-CN"/>
        </w:rPr>
        <w:t xml:space="preserve">更换</w:t>
      </w:r>
      <w:r>
        <w:rPr>
          <w:rFonts w:hint="eastAsia" w:ascii="宋体" w:hAnsi="宋体" w:eastAsia="宋体" w:cs="宋体"/>
          <w:color w:val="auto"/>
          <w:sz w:val="24"/>
          <w:szCs w:val="24"/>
          <w:highlight w:val="none"/>
          <w:lang w:val="en-US" w:eastAsia="zh-CN" w:bidi="ar"/>
        </w:rPr>
        <w:t xml:space="preserve">达三次，发包人按照规定解除合同，承包人应当赔偿因合同解除给发包人造成的损失。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s="宋体"/>
          <w:color w:val="auto"/>
          <w:sz w:val="24"/>
          <w:szCs w:val="24"/>
          <w:highlight w:val="none"/>
          <w:lang w:val="en-US" w:eastAsia="zh-CN" w:bidi="ar"/>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n.材料设备要报批送检，竣工资料须</w:t>
      </w:r>
      <w:r>
        <w:rPr>
          <w:rFonts w:hint="eastAsia" w:ascii="宋体" w:hAnsi="宋体" w:eastAsia="宋体" w:cs="宋体"/>
          <w:color w:val="auto"/>
          <w:sz w:val="24"/>
          <w:szCs w:val="21"/>
          <w:highlight w:val="none"/>
          <w:lang w:val="en-US" w:eastAsia="zh-CN"/>
        </w:rPr>
        <w:t xml:space="preserve">经过发包人管理部门</w:t>
      </w:r>
      <w:r>
        <w:rPr>
          <w:rFonts w:hint="eastAsia" w:ascii="宋体" w:hAnsi="宋体" w:eastAsia="宋体" w:cs="宋体"/>
          <w:color w:val="auto"/>
          <w:sz w:val="24"/>
          <w:szCs w:val="24"/>
          <w:highlight w:val="none"/>
          <w:lang w:val="en-US" w:eastAsia="zh-CN" w:bidi="ar"/>
        </w:rPr>
        <w:t xml:space="preserve">验收合格并备案，同时经城建档案验收合格并移交备案等全部工作内容，并承担由此而产生的所有费用。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承包人未能按要求履行以上各项义务，造成发包人损失的，承包人应赔偿发包人有关损失。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1"/>
          <w:highlight w:val="none"/>
          <w:lang w:val="en-US" w:eastAsia="zh-CN"/>
        </w:rPr>
        <w:t xml:space="preserve">3.1.3</w:t>
      </w:r>
      <w:r>
        <w:rPr>
          <w:rFonts w:hint="eastAsia" w:ascii="宋体" w:hAnsi="宋体" w:eastAsia="宋体" w:cs="宋体"/>
          <w:color w:val="auto"/>
          <w:sz w:val="24"/>
          <w:szCs w:val="24"/>
          <w:highlight w:val="none"/>
          <w:lang w:val="en-US" w:eastAsia="zh-CN" w:bidi="ar"/>
        </w:rPr>
        <w:t xml:space="preserve">承包人应履行的其他义务： 做好邻近建筑物、道路、广场、绿化、地下管线的保护工作，其费用由承包人在投标报价中自行考虑。因承包人的责任造成的财产和人身损失，由承包人承担费用。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 项目经理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3.2.1 项目经理：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姓    名：</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身份证号：</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建造师执业资格等级：</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建造师注册证书号：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建造师执业印章号：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安全生产考核合格证书号：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承包人对项目经理的授权范围如下：</w:t>
      </w:r>
      <w:r>
        <w:rPr>
          <w:rFonts w:hint="eastAsia" w:ascii="宋体" w:hAnsi="宋体" w:eastAsia="宋体" w:cs="宋体"/>
          <w:color w:val="auto"/>
          <w:sz w:val="24"/>
          <w:szCs w:val="24"/>
          <w:highlight w:val="none"/>
          <w:u w:val="single"/>
          <w:lang w:val="en-US" w:eastAsia="zh-CN" w:bidi="ar"/>
        </w:rPr>
        <w:t xml:space="preserve">  全权负责现场施工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关于项目经理每月在施工现场的时间要求：</w:t>
      </w:r>
      <w:r>
        <w:rPr>
          <w:rFonts w:hint="eastAsia" w:ascii="宋体" w:hAnsi="宋体" w:eastAsia="宋体" w:cs="宋体"/>
          <w:color w:val="auto"/>
          <w:sz w:val="24"/>
          <w:szCs w:val="24"/>
          <w:highlight w:val="none"/>
          <w:u w:val="single"/>
          <w:lang w:val="en-US" w:eastAsia="zh-CN" w:bidi="ar"/>
        </w:rPr>
        <w:t xml:space="preserve">项目经理在现场每日8小时以上，有特殊情况，须提供书面请假经发包人批准。</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
        </w:rPr>
        <w:t xml:space="preserve">发包人扣除承包人的全部履约保证金，同时要求发包人更换项目经理，且更换后的项目经理资质等级、业绩不低于原项目经理，否则解除施工合同。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
        </w:rPr>
        <w:t xml:space="preserve">承包人在本工程承建过程中，项目经理、质检员、安全员等项目组主要成员必须全部到场且每月不得少于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w:t>
      </w:r>
      <w:r>
        <w:rPr>
          <w:rFonts w:hint="eastAsia" w:ascii="宋体" w:hAnsi="宋体" w:eastAsia="宋体" w:cs="宋体"/>
          <w:color w:val="auto"/>
          <w:sz w:val="24"/>
          <w:szCs w:val="21"/>
          <w:highlight w:val="none"/>
          <w:u w:val="single"/>
          <w:lang w:val="en-US" w:eastAsia="zh-CN"/>
        </w:rPr>
        <w:t xml:space="preserve">书面确认</w:t>
      </w:r>
      <w:r>
        <w:rPr>
          <w:rFonts w:hint="eastAsia" w:ascii="宋体" w:hAnsi="宋体" w:eastAsia="宋体" w:cs="宋体"/>
          <w:color w:val="auto"/>
          <w:sz w:val="24"/>
          <w:szCs w:val="24"/>
          <w:highlight w:val="none"/>
          <w:u w:val="single"/>
          <w:lang w:val="en-US" w:eastAsia="zh-CN" w:bidi="ar"/>
        </w:rPr>
        <w:t xml:space="preserve">同意，并到招投标监管部门备案，并缴纳变更手续费用，项目经理变更：拾万元/人次；主要负责人（质检员、安全员）变更：伍万元/人次；其他人员变更：壹万元/人次。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3.2.3 承包人擅自更换项目经理的违约责任：</w:t>
      </w:r>
      <w:r>
        <w:rPr>
          <w:rFonts w:hint="eastAsia" w:ascii="宋体" w:hAnsi="宋体" w:eastAsia="宋体" w:cs="宋体"/>
          <w:color w:val="auto"/>
          <w:sz w:val="24"/>
          <w:szCs w:val="24"/>
          <w:highlight w:val="none"/>
          <w:u w:val="single"/>
          <w:lang w:val="en-US" w:eastAsia="zh-CN" w:bidi="ar"/>
        </w:rPr>
        <w:t xml:space="preserve">若承包人擅自更换项目经理，发包人扣除承包人的全部履约保证金，同时要求承包人更换后的项目经理资质等级、业绩不低于原项目经理，否则解除施工合同。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3.2.4 承包人无正当理由拒绝更换项目经理的违约责任：</w:t>
      </w:r>
      <w:r>
        <w:rPr>
          <w:rFonts w:hint="eastAsia" w:ascii="宋体" w:hAnsi="宋体" w:eastAsia="宋体" w:cs="宋体"/>
          <w:color w:val="auto"/>
          <w:sz w:val="24"/>
          <w:szCs w:val="24"/>
          <w:highlight w:val="none"/>
          <w:u w:val="single"/>
          <w:lang w:val="en-US" w:eastAsia="zh-CN" w:bidi="ar"/>
        </w:rPr>
        <w:t xml:space="preserve">扣除承包人的全部履约保证金并解除施工合同。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3.3 承包人人员</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3.3.1 承包人提交项目管理机构及施工现场管理人员安排报告的期限：</w:t>
      </w:r>
      <w:r>
        <w:rPr>
          <w:rFonts w:hint="eastAsia" w:ascii="宋体" w:hAnsi="宋体" w:eastAsia="宋体" w:cs="宋体"/>
          <w:color w:val="auto"/>
          <w:sz w:val="24"/>
          <w:szCs w:val="24"/>
          <w:highlight w:val="none"/>
          <w:u w:val="single"/>
          <w:lang w:val="en-US" w:eastAsia="zh-CN" w:bidi="ar"/>
        </w:rPr>
        <w:t xml:space="preserve">  接到开工令3天内。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
        </w:rPr>
        <w:t xml:space="preserve">应提前1天书面通知监理人及发包人，并征得发包人书面同意。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3.3.5承包人擅自更换主要施工管理人员的违约责任：</w:t>
      </w:r>
      <w:r>
        <w:rPr>
          <w:rFonts w:hint="eastAsia" w:ascii="宋体" w:hAnsi="宋体" w:eastAsia="宋体" w:cs="宋体"/>
          <w:color w:val="auto"/>
          <w:sz w:val="24"/>
          <w:szCs w:val="24"/>
          <w:highlight w:val="none"/>
          <w:u w:val="single"/>
          <w:lang w:val="en-US" w:eastAsia="zh-CN" w:bidi="ar"/>
        </w:rPr>
        <w:t xml:space="preserve">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bookmarkStart w:id="69" w:name="_Toc296503159"/>
      <w:r/>
      <w:bookmarkEnd w:id="69"/>
      <w:r/>
      <w:bookmarkStart w:id="70" w:name="_Toc296944498"/>
      <w:r/>
      <w:bookmarkEnd w:id="70"/>
      <w:r/>
      <w:bookmarkStart w:id="71" w:name="_Toc292559869"/>
      <w:r/>
      <w:bookmarkEnd w:id="71"/>
      <w:r/>
      <w:bookmarkStart w:id="72" w:name="_Toc296891199"/>
      <w:r/>
      <w:bookmarkEnd w:id="72"/>
      <w:r/>
      <w:bookmarkStart w:id="73" w:name="_Toc296346660"/>
      <w:r/>
      <w:bookmarkEnd w:id="73"/>
      <w:r/>
      <w:bookmarkStart w:id="74" w:name="_Toc304295523"/>
      <w:r/>
      <w:bookmarkEnd w:id="74"/>
      <w:r/>
      <w:bookmarkStart w:id="75" w:name="_Toc297120459"/>
      <w:r/>
      <w:bookmarkEnd w:id="75"/>
      <w:r/>
      <w:bookmarkStart w:id="76" w:name="_Toc297216151"/>
      <w:r/>
      <w:bookmarkEnd w:id="76"/>
      <w:r/>
      <w:bookmarkStart w:id="77" w:name="_Toc296347158"/>
      <w:r/>
      <w:bookmarkEnd w:id="77"/>
      <w:r/>
      <w:bookmarkStart w:id="78" w:name="_Toc303539102"/>
      <w:r/>
      <w:bookmarkEnd w:id="78"/>
      <w:r/>
      <w:bookmarkStart w:id="79" w:name="_Toc300934945"/>
      <w:r/>
      <w:bookmarkEnd w:id="79"/>
      <w:r/>
      <w:bookmarkStart w:id="80" w:name="_Toc292559364"/>
      <w:r/>
      <w:bookmarkEnd w:id="80"/>
      <w:r/>
      <w:bookmarkStart w:id="81" w:name="_Toc312677988"/>
      <w:r/>
      <w:bookmarkEnd w:id="81"/>
      <w:r/>
      <w:bookmarkStart w:id="82" w:name="_Toc297048345"/>
      <w:r/>
      <w:bookmarkEnd w:id="82"/>
      <w:r/>
      <w:bookmarkStart w:id="83" w:name="_Toc296890987"/>
      <w:r/>
      <w:bookmarkEnd w:id="83"/>
      <w:r/>
      <w:bookmarkStart w:id="84" w:name="_Toc297123492"/>
      <w:r>
        <w:rPr>
          <w:rFonts w:hint="eastAsia" w:ascii="宋体" w:hAnsi="宋体" w:eastAsia="宋体" w:cs="宋体"/>
          <w:color w:val="auto"/>
          <w:sz w:val="24"/>
          <w:szCs w:val="24"/>
          <w:highlight w:val="none"/>
          <w:lang w:val="en-US" w:eastAsia="zh-CN" w:bidi="ar"/>
        </w:rPr>
        <w:t xml:space="preserve">.5 分包</w:t>
      </w:r>
      <w:bookmarkEnd w:id="84"/>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bookmarkStart w:id="85" w:name="_Toc296347159"/>
      <w:r/>
      <w:bookmarkEnd w:id="85"/>
      <w:r/>
      <w:bookmarkStart w:id="86" w:name="_Toc296944499"/>
      <w:r/>
      <w:bookmarkEnd w:id="86"/>
      <w:r/>
      <w:bookmarkStart w:id="87" w:name="_Toc297048346"/>
      <w:r/>
      <w:bookmarkEnd w:id="87"/>
      <w:r/>
      <w:bookmarkStart w:id="88" w:name="_Toc297216152"/>
      <w:r/>
      <w:bookmarkEnd w:id="88"/>
      <w:r/>
      <w:bookmarkStart w:id="89" w:name="_Toc296891200"/>
      <w:r/>
      <w:bookmarkEnd w:id="89"/>
      <w:r/>
      <w:bookmarkStart w:id="90" w:name="_Toc300934946"/>
      <w:r/>
      <w:bookmarkEnd w:id="90"/>
      <w:r/>
      <w:bookmarkStart w:id="91" w:name="_Toc292559365"/>
      <w:r/>
      <w:bookmarkEnd w:id="91"/>
      <w:r/>
      <w:bookmarkStart w:id="92" w:name="_Toc296503160"/>
      <w:r/>
      <w:bookmarkEnd w:id="92"/>
      <w:r/>
      <w:bookmarkStart w:id="93" w:name="_Toc303539103"/>
      <w:r/>
      <w:bookmarkEnd w:id="93"/>
      <w:r/>
      <w:bookmarkStart w:id="94" w:name="_Toc296890988"/>
      <w:r/>
      <w:bookmarkEnd w:id="94"/>
      <w:r/>
      <w:bookmarkStart w:id="95" w:name="_Toc296346661"/>
      <w:r/>
      <w:bookmarkEnd w:id="95"/>
      <w:r/>
      <w:bookmarkStart w:id="96" w:name="_Toc304295524"/>
      <w:r/>
      <w:bookmarkEnd w:id="96"/>
      <w:r/>
      <w:bookmarkStart w:id="97" w:name="_Toc292559870"/>
      <w:r/>
      <w:bookmarkEnd w:id="97"/>
      <w:r/>
      <w:bookmarkStart w:id="98" w:name="_Toc318581158"/>
      <w:r/>
      <w:bookmarkEnd w:id="98"/>
      <w:r/>
      <w:bookmarkStart w:id="99" w:name="_Toc297123493"/>
      <w:r/>
      <w:bookmarkEnd w:id="99"/>
      <w:r/>
      <w:bookmarkStart w:id="100" w:name="_Toc297120460"/>
      <w:r/>
      <w:bookmarkEnd w:id="100"/>
      <w:r/>
      <w:bookmarkStart w:id="101" w:name="_Toc312677989"/>
      <w:r>
        <w:rPr>
          <w:rFonts w:hint="eastAsia" w:ascii="宋体" w:hAnsi="宋体" w:eastAsia="宋体" w:cs="宋体"/>
          <w:color w:val="auto"/>
          <w:sz w:val="24"/>
          <w:szCs w:val="24"/>
          <w:highlight w:val="none"/>
          <w:lang w:val="en-US" w:eastAsia="zh-CN" w:bidi="ar"/>
        </w:rPr>
        <w:t xml:space="preserve">.5.1 分包的一般约定</w:t>
      </w:r>
      <w:bookmarkEnd w:id="10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禁止分包的工程包括：</w:t>
      </w:r>
      <w:r>
        <w:rPr>
          <w:rFonts w:hint="eastAsia" w:ascii="宋体" w:hAnsi="宋体" w:eastAsia="宋体" w:cs="宋体"/>
          <w:color w:val="auto"/>
          <w:sz w:val="24"/>
          <w:szCs w:val="24"/>
          <w:highlight w:val="none"/>
          <w:u w:val="single"/>
          <w:lang w:val="en-US" w:eastAsia="zh-CN" w:bidi="ar"/>
        </w:rPr>
        <w:t xml:space="preserve">未经发包人</w:t>
      </w:r>
      <w:r>
        <w:rPr>
          <w:rFonts w:hint="eastAsia" w:ascii="宋体" w:hAnsi="宋体" w:eastAsia="宋体" w:cs="宋体"/>
          <w:color w:val="auto"/>
          <w:sz w:val="24"/>
          <w:szCs w:val="21"/>
          <w:highlight w:val="none"/>
          <w:u w:val="single"/>
          <w:lang w:val="en-US" w:eastAsia="zh-CN"/>
        </w:rPr>
        <w:t xml:space="preserve">事先书面</w:t>
      </w:r>
      <w:r>
        <w:rPr>
          <w:rFonts w:hint="eastAsia" w:ascii="宋体" w:hAnsi="宋体" w:eastAsia="宋体" w:cs="宋体"/>
          <w:color w:val="auto"/>
          <w:sz w:val="24"/>
          <w:szCs w:val="24"/>
          <w:highlight w:val="none"/>
          <w:u w:val="single"/>
          <w:lang w:val="en-US" w:eastAsia="zh-CN" w:bidi="ar"/>
        </w:rPr>
        <w:t xml:space="preserve">同意本工程不允许分包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主体结构、关键性工作的范围：</w:t>
      </w:r>
      <w:r>
        <w:rPr>
          <w:rFonts w:hint="eastAsia" w:ascii="宋体" w:hAnsi="宋体" w:eastAsia="宋体" w:cs="宋体"/>
          <w:color w:val="auto"/>
          <w:sz w:val="24"/>
          <w:szCs w:val="24"/>
          <w:highlight w:val="none"/>
          <w:u w:val="single"/>
          <w:lang w:val="en-US" w:eastAsia="zh-CN" w:bidi="ar"/>
        </w:rPr>
        <w:t xml:space="preserve">    /。</w:t>
      </w:r>
      <w:bookmarkStart w:id="102" w:name="_Toc296891201"/>
      <w:r/>
      <w:bookmarkEnd w:id="102"/>
      <w:r/>
      <w:bookmarkStart w:id="103" w:name="_Toc296503161"/>
      <w:r/>
      <w:bookmarkEnd w:id="103"/>
      <w:r/>
      <w:bookmarkStart w:id="104" w:name="_Toc303539104"/>
      <w:r/>
      <w:bookmarkEnd w:id="104"/>
      <w:r/>
      <w:bookmarkStart w:id="105" w:name="_Toc296890989"/>
      <w:r/>
      <w:bookmarkEnd w:id="105"/>
      <w:r/>
      <w:bookmarkStart w:id="106" w:name="_Toc296347160"/>
      <w:r/>
      <w:bookmarkEnd w:id="106"/>
      <w:r/>
      <w:bookmarkStart w:id="107" w:name="_Toc297123494"/>
      <w:r/>
      <w:bookmarkEnd w:id="107"/>
      <w:r/>
      <w:bookmarkStart w:id="108" w:name="_Toc297048347"/>
      <w:r/>
      <w:bookmarkEnd w:id="108"/>
      <w:r/>
      <w:bookmarkStart w:id="109" w:name="_Toc297216153"/>
      <w:r/>
      <w:bookmarkEnd w:id="109"/>
      <w:r/>
      <w:bookmarkStart w:id="110" w:name="_Toc296346662"/>
      <w:r/>
      <w:bookmarkEnd w:id="110"/>
      <w:r/>
      <w:bookmarkStart w:id="111" w:name="_Toc300934947"/>
      <w:r/>
      <w:bookmarkEnd w:id="111"/>
      <w:r/>
      <w:bookmarkStart w:id="112" w:name="_Toc297120461"/>
      <w:r/>
      <w:bookmarkEnd w:id="112"/>
      <w:r/>
      <w:bookmarkStart w:id="113" w:name="_Toc304295525"/>
      <w:r/>
      <w:bookmarkEnd w:id="113"/>
      <w:r/>
      <w:bookmarkStart w:id="114" w:name="_Toc296944500"/>
      <w:r/>
      <w:bookmarkEnd w:id="114"/>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bookmarkStart w:id="115" w:name="_Toc318581159"/>
      <w:r/>
      <w:bookmarkEnd w:id="115"/>
      <w:r/>
      <w:bookmarkStart w:id="116" w:name="_Toc312677990"/>
      <w:r>
        <w:rPr>
          <w:rFonts w:hint="eastAsia" w:ascii="宋体" w:hAnsi="宋体" w:eastAsia="宋体" w:cs="宋体"/>
          <w:color w:val="auto"/>
          <w:sz w:val="24"/>
          <w:szCs w:val="24"/>
          <w:highlight w:val="none"/>
          <w:lang w:val="en-US" w:eastAsia="zh-CN" w:bidi="ar"/>
        </w:rPr>
        <w:t xml:space="preserve">.5.2分包的确定</w:t>
      </w:r>
      <w:bookmarkEnd w:id="116"/>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允许分包的专业工程包括：</w:t>
      </w:r>
      <w:r>
        <w:rPr>
          <w:rFonts w:hint="eastAsia" w:ascii="宋体" w:hAnsi="宋体" w:eastAsia="宋体" w:cs="宋体"/>
          <w:color w:val="auto"/>
          <w:sz w:val="24"/>
          <w:szCs w:val="24"/>
          <w:highlight w:val="none"/>
          <w:u w:val="single"/>
          <w:lang w:val="en-US" w:eastAsia="zh-CN" w:bidi="ar"/>
        </w:rPr>
        <w:t xml:space="preserve">未经发包人</w:t>
      </w:r>
      <w:r>
        <w:rPr>
          <w:rFonts w:hint="eastAsia" w:ascii="宋体" w:hAnsi="宋体" w:eastAsia="宋体" w:cs="宋体"/>
          <w:color w:val="auto"/>
          <w:sz w:val="24"/>
          <w:szCs w:val="21"/>
          <w:highlight w:val="none"/>
          <w:u w:val="single"/>
          <w:lang w:val="en-US" w:eastAsia="zh-CN"/>
        </w:rPr>
        <w:t xml:space="preserve">事先书面</w:t>
      </w:r>
      <w:r>
        <w:rPr>
          <w:rFonts w:hint="eastAsia" w:ascii="宋体" w:hAnsi="宋体" w:eastAsia="宋体" w:cs="宋体"/>
          <w:color w:val="auto"/>
          <w:sz w:val="24"/>
          <w:szCs w:val="24"/>
          <w:highlight w:val="none"/>
          <w:u w:val="single"/>
          <w:lang w:val="en-US" w:eastAsia="zh-CN" w:bidi="ar"/>
        </w:rPr>
        <w:t xml:space="preserve">同意本工程不允许分包。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其他关于分包的约定：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3.5.4 分包合同价款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关于分包合同价款支付的约定：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3.6 工程照管与成品、半成品保护</w:t>
      </w:r>
      <w:r/>
    </w:p>
    <w:p>
      <w:pPr>
        <w:ind w:left="0" w:right="0"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承包人负责照管工程及工程相关的材料、工程设备的起始时间：</w:t>
      </w:r>
      <w:r>
        <w:rPr>
          <w:rFonts w:hint="eastAsia" w:ascii="宋体" w:hAnsi="宋体" w:eastAsia="宋体" w:cs="宋体"/>
          <w:color w:val="auto"/>
          <w:sz w:val="24"/>
          <w:szCs w:val="24"/>
          <w:highlight w:val="none"/>
          <w:u w:val="single"/>
          <w:lang w:val="en-US" w:eastAsia="zh-CN" w:bidi="ar"/>
        </w:rPr>
        <w:t xml:space="preserve">自发包人向承包人移交施工现场之日起，承包人应负责照管工程及工程相关的材料、工程设备，直到颁发工程接收证书之日止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3.7 履约担保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trike/>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承包人是否提供履约担保：</w:t>
      </w:r>
      <w:r>
        <w:rPr>
          <w:rFonts w:hint="eastAsia" w:ascii="宋体" w:hAnsi="宋体" w:eastAsia="宋体" w:cs="宋体"/>
          <w:strike w:val="0"/>
          <w:color w:val="auto"/>
          <w:sz w:val="24"/>
          <w:szCs w:val="24"/>
          <w:highlight w:val="none"/>
          <w:u w:val="single"/>
          <w:lang w:val="en-US" w:eastAsia="zh-CN" w:bidi="ar"/>
        </w:rPr>
        <w:t xml:space="preserve">  / </w:t>
      </w:r>
      <w:bookmarkStart w:id="117" w:name="_Toc351203636"/>
      <w:r>
        <w:rPr>
          <w:rFonts w:hint="eastAsia" w:ascii="宋体" w:hAnsi="宋体" w:eastAsia="宋体" w:cs="宋体"/>
          <w:strike w:val="0"/>
          <w:color w:val="auto"/>
          <w:sz w:val="24"/>
          <w:szCs w:val="24"/>
          <w:highlight w:val="none"/>
          <w:u w:val="single"/>
          <w:lang w:val="en-US" w:eastAsia="zh-CN" w:bidi="ar"/>
        </w:rPr>
        <w:t xml:space="preserve"> </w:t>
      </w:r>
      <w:bookmarkEnd w:id="117"/>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w:t>
      </w:r>
      <w:bookmarkStart w:id="118" w:name="_Toc296890990"/>
      <w:r/>
      <w:bookmarkEnd w:id="118"/>
      <w:r/>
      <w:bookmarkStart w:id="119" w:name="_Toc296347161"/>
      <w:r/>
      <w:bookmarkEnd w:id="119"/>
      <w:r/>
      <w:bookmarkStart w:id="120" w:name="_Toc297048348"/>
      <w:r/>
      <w:bookmarkEnd w:id="120"/>
      <w:r/>
      <w:bookmarkStart w:id="121" w:name="_Toc297120462"/>
      <w:r/>
      <w:bookmarkEnd w:id="121"/>
      <w:r/>
      <w:bookmarkStart w:id="122" w:name="_Toc296944501"/>
      <w:r/>
      <w:bookmarkEnd w:id="122"/>
      <w:r/>
      <w:bookmarkStart w:id="123" w:name="_Toc267251413"/>
      <w:r/>
      <w:bookmarkEnd w:id="123"/>
      <w:r/>
      <w:bookmarkStart w:id="124" w:name="_Toc296891202"/>
      <w:r/>
      <w:bookmarkEnd w:id="124"/>
      <w:r/>
      <w:bookmarkStart w:id="125" w:name="_Toc292559871"/>
      <w:r/>
      <w:bookmarkEnd w:id="125"/>
      <w:r/>
      <w:bookmarkStart w:id="126" w:name="_Toc292559366"/>
      <w:r/>
      <w:bookmarkEnd w:id="126"/>
      <w:r/>
      <w:bookmarkStart w:id="127" w:name="_Toc296503162"/>
      <w:r/>
      <w:bookmarkEnd w:id="127"/>
      <w:r/>
      <w:bookmarkStart w:id="128" w:name="_Toc296346663"/>
      <w:r>
        <w:rPr>
          <w:rFonts w:hint="eastAsia" w:ascii="宋体" w:hAnsi="宋体" w:eastAsia="宋体" w:cs="宋体"/>
          <w:b/>
          <w:bCs w:val="0"/>
          <w:color w:val="auto"/>
          <w:sz w:val="24"/>
          <w:szCs w:val="24"/>
          <w:highlight w:val="none"/>
          <w:lang w:val="en-US" w:eastAsia="zh-CN" w:bidi="ar"/>
        </w:rPr>
        <w:t xml:space="preserve">. 监</w:t>
      </w:r>
      <w:bookmarkEnd w:id="128"/>
      <w:r>
        <w:rPr>
          <w:rFonts w:hint="eastAsia" w:ascii="宋体" w:hAnsi="宋体" w:eastAsia="宋体" w:cs="宋体"/>
          <w:b/>
          <w:bCs w:val="0"/>
          <w:color w:val="auto"/>
          <w:sz w:val="24"/>
          <w:szCs w:val="24"/>
          <w:highlight w:val="none"/>
          <w:lang w:val="en-US" w:eastAsia="zh-CN" w:bidi="ar"/>
        </w:rPr>
        <w:t xml:space="preserve">理人</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4.1监理人的一般规定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关于监理人的监理内容：</w:t>
      </w:r>
      <w:r>
        <w:rPr>
          <w:rFonts w:hint="eastAsia" w:ascii="宋体" w:hAnsi="宋体" w:eastAsia="宋体" w:cs="宋体"/>
          <w:color w:val="auto"/>
          <w:sz w:val="24"/>
          <w:szCs w:val="24"/>
          <w:highlight w:val="none"/>
          <w:u w:val="single"/>
          <w:lang w:val="en-US" w:eastAsia="zh-CN" w:bidi="ar"/>
        </w:rPr>
        <w:t xml:space="preserve">施工及保修阶段的“三控”“三管”及“组织协调”全部内容</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关于监理人的监理权限：</w:t>
      </w:r>
      <w:r>
        <w:rPr>
          <w:rFonts w:hint="eastAsia" w:ascii="宋体" w:hAnsi="宋体" w:eastAsia="宋体" w:cs="宋体"/>
          <w:color w:val="auto"/>
          <w:sz w:val="24"/>
          <w:szCs w:val="24"/>
          <w:highlight w:val="none"/>
          <w:u w:val="single"/>
          <w:lang w:val="en-US" w:eastAsia="zh-CN" w:bidi="ar"/>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需要取得发包人批准才能行使的职权：</w:t>
      </w:r>
      <w:r>
        <w:rPr>
          <w:rFonts w:hint="eastAsia" w:ascii="宋体" w:hAnsi="宋体" w:eastAsia="宋体" w:cs="宋体"/>
          <w:color w:val="auto"/>
          <w:sz w:val="24"/>
          <w:szCs w:val="24"/>
          <w:highlight w:val="none"/>
          <w:u w:val="single"/>
          <w:lang w:val="en-US" w:eastAsia="zh-CN" w:bidi="ar"/>
        </w:rPr>
        <w:t xml:space="preserve">停工、复工令、重大协调事项及有关设计变更的确认，工程价款的调整报告、工程款支付、施工进度的提前或顺延。</w:t>
      </w:r>
      <w:r>
        <w:rPr>
          <w:rFonts w:hint="eastAsia" w:ascii="宋体" w:hAnsi="宋体" w:eastAsia="宋体" w:cs="宋体"/>
          <w:color w:val="auto"/>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
        </w:rPr>
        <w:t xml:space="preserve">提供办公场所、办公桌椅，其余自理。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 监理人员</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总监理工程师：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姓    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职    务：</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监理工程师执业资格证书号：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关于监理人的其他约定：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4.4 商定或确定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129" w:name="_Toc267251418"/>
      <w:r/>
      <w:bookmarkEnd w:id="129"/>
      <w:r>
        <w:rPr>
          <w:rFonts w:hint="eastAsia" w:ascii="宋体" w:hAnsi="宋体" w:eastAsia="宋体" w:cs="宋体"/>
          <w:color w:val="auto"/>
          <w:sz w:val="24"/>
          <w:szCs w:val="24"/>
          <w:highlight w:val="none"/>
          <w:lang w:val="en-US" w:eastAsia="zh-CN" w:bidi="ar"/>
        </w:rPr>
        <w:t xml:space="preserve">在发包人和承包人不能通过协商达成一致意见时，发包人授权监理人对以下事项进行确定：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bookmarkStart w:id="130" w:name="_Toc351203637"/>
      <w:r/>
      <w:bookmarkEnd w:id="130"/>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w:t>
      </w:r>
      <w:bookmarkStart w:id="131" w:name="_Toc292559872"/>
      <w:r/>
      <w:bookmarkEnd w:id="131"/>
      <w:r/>
      <w:bookmarkStart w:id="132" w:name="_Toc296503163"/>
      <w:r/>
      <w:bookmarkEnd w:id="132"/>
      <w:r/>
      <w:bookmarkStart w:id="133" w:name="_Toc296346664"/>
      <w:r/>
      <w:bookmarkEnd w:id="133"/>
      <w:r/>
      <w:bookmarkStart w:id="134" w:name="_Toc296890991"/>
      <w:r/>
      <w:bookmarkEnd w:id="134"/>
      <w:r/>
      <w:bookmarkStart w:id="135" w:name="_Toc292559367"/>
      <w:r/>
      <w:bookmarkEnd w:id="135"/>
      <w:r/>
      <w:bookmarkStart w:id="136" w:name="_Toc296891203"/>
      <w:r/>
      <w:bookmarkEnd w:id="136"/>
      <w:r/>
      <w:bookmarkStart w:id="137" w:name="_Toc297048349"/>
      <w:r/>
      <w:bookmarkEnd w:id="137"/>
      <w:r/>
      <w:bookmarkStart w:id="138" w:name="_Toc297120463"/>
      <w:r/>
      <w:bookmarkEnd w:id="138"/>
      <w:r/>
      <w:bookmarkStart w:id="139" w:name="_Toc296347162"/>
      <w:r/>
      <w:bookmarkEnd w:id="139"/>
      <w:r/>
      <w:bookmarkStart w:id="140" w:name="_Toc296944502"/>
      <w:r>
        <w:rPr>
          <w:rFonts w:hint="eastAsia" w:ascii="宋体" w:hAnsi="宋体" w:eastAsia="宋体" w:cs="宋体"/>
          <w:b/>
          <w:bCs w:val="0"/>
          <w:color w:val="auto"/>
          <w:sz w:val="24"/>
          <w:szCs w:val="24"/>
          <w:highlight w:val="none"/>
          <w:lang w:val="en-US" w:eastAsia="zh-CN" w:bidi="ar"/>
        </w:rPr>
        <w:t xml:space="preserve">. 工程质量</w:t>
      </w:r>
      <w:bookmarkEnd w:id="140"/>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5.1 质量要求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5</w:t>
      </w:r>
      <w:bookmarkStart w:id="141" w:name="_Toc297216155"/>
      <w:r/>
      <w:bookmarkEnd w:id="141"/>
      <w:r/>
      <w:bookmarkStart w:id="142" w:name="_Toc297123496"/>
      <w:r/>
      <w:bookmarkEnd w:id="142"/>
      <w:r/>
      <w:bookmarkStart w:id="143" w:name="_Toc303539106"/>
      <w:r/>
      <w:bookmarkEnd w:id="143"/>
      <w:r/>
      <w:bookmarkStart w:id="144" w:name="_Toc312677997"/>
      <w:r/>
      <w:bookmarkEnd w:id="144"/>
      <w:r/>
      <w:bookmarkStart w:id="145" w:name="_Toc318581164"/>
      <w:r/>
      <w:bookmarkEnd w:id="145"/>
      <w:r/>
      <w:bookmarkStart w:id="146" w:name="_Toc304295527"/>
      <w:r/>
      <w:bookmarkEnd w:id="146"/>
      <w:r/>
      <w:bookmarkStart w:id="147" w:name="_Toc300934949"/>
      <w:r>
        <w:rPr>
          <w:rFonts w:hint="eastAsia" w:ascii="宋体" w:hAnsi="宋体" w:eastAsia="宋体" w:cs="宋体"/>
          <w:color w:val="auto"/>
          <w:sz w:val="24"/>
          <w:szCs w:val="24"/>
          <w:highlight w:val="none"/>
          <w:lang w:val="en-US" w:eastAsia="zh-CN" w:bidi="ar"/>
        </w:rPr>
        <w:t xml:space="preserve">.1.1 特殊质量标准和要求：</w:t>
      </w:r>
      <w:bookmarkEnd w:id="147"/>
      <w:r>
        <w:rPr>
          <w:rFonts w:hint="eastAsia" w:ascii="宋体" w:hAnsi="宋体" w:eastAsia="宋体" w:cs="宋体"/>
          <w:color w:val="auto"/>
          <w:sz w:val="24"/>
          <w:szCs w:val="24"/>
          <w:highlight w:val="none"/>
          <w:u w:val="single"/>
          <w:lang w:val="en-US" w:eastAsia="zh-CN" w:bidi="ar"/>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关于工程奖项的约定：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5.3 隐蔽工程检查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5.3.2承包人提前通知监理人隐蔽工程检查的期限的约定：</w:t>
      </w:r>
      <w:r>
        <w:rPr>
          <w:rFonts w:hint="eastAsia" w:ascii="宋体" w:hAnsi="宋体" w:eastAsia="宋体" w:cs="宋体"/>
          <w:color w:val="auto"/>
          <w:sz w:val="24"/>
          <w:szCs w:val="24"/>
          <w:highlight w:val="none"/>
          <w:u w:val="single"/>
          <w:lang w:val="en-US" w:eastAsia="zh-CN" w:bidi="ar"/>
        </w:rPr>
        <w:t xml:space="preserve">承包人在检查前12小时以书面形式通知监理人。通知中应载明包括隐蔽检查的内容、时间和地点，并附有自检记录和必要的检查资料。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监理人不能按时进行检查时，应提前</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小时提交书面延期要求。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关于延期最长不得超过：</w:t>
      </w:r>
      <w:r>
        <w:rPr>
          <w:rFonts w:hint="eastAsia" w:ascii="宋体" w:hAnsi="宋体" w:eastAsia="宋体" w:cs="宋体"/>
          <w:color w:val="auto"/>
          <w:sz w:val="24"/>
          <w:szCs w:val="24"/>
          <w:highlight w:val="none"/>
          <w:u w:val="single"/>
          <w:lang w:val="en-US" w:eastAsia="zh-CN" w:bidi="ar"/>
        </w:rPr>
        <w:t xml:space="preserve">   48  </w:t>
      </w:r>
      <w:r>
        <w:rPr>
          <w:rFonts w:hint="eastAsia" w:ascii="宋体" w:hAnsi="宋体" w:eastAsia="宋体" w:cs="宋体"/>
          <w:color w:val="auto"/>
          <w:sz w:val="24"/>
          <w:szCs w:val="24"/>
          <w:highlight w:val="none"/>
          <w:lang w:val="en-US" w:eastAsia="zh-CN" w:bidi="ar"/>
        </w:rPr>
        <w:t xml:space="preserve">小时。</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148" w:name="_Toc351203638"/>
      <w:r/>
      <w:bookmarkEnd w:id="148"/>
      <w:r>
        <w:rPr>
          <w:rFonts w:hint="eastAsia" w:ascii="宋体" w:hAnsi="宋体" w:eastAsia="宋体" w:cs="宋体"/>
          <w:b w:val="0"/>
          <w:bCs/>
          <w:color w:val="auto"/>
          <w:sz w:val="24"/>
          <w:szCs w:val="24"/>
          <w:highlight w:val="none"/>
          <w:lang w:val="en-US" w:eastAsia="zh-CN" w:bidi="ar-SA"/>
        </w:rPr>
        <w:t xml:space="preserve">6. 安全文明施工与环境保护</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6.1安全文明施工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6.1.1 项目安全生产的达标目标及相应事项的约定：</w:t>
      </w:r>
      <w:r>
        <w:rPr>
          <w:rFonts w:hint="eastAsia" w:ascii="宋体" w:hAnsi="宋体" w:eastAsia="宋体" w:cs="宋体"/>
          <w:color w:val="auto"/>
          <w:sz w:val="24"/>
          <w:szCs w:val="24"/>
          <w:highlight w:val="none"/>
          <w:u w:val="single"/>
          <w:lang w:val="en-US" w:eastAsia="zh-CN" w:bidi="ar"/>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6.1.4 关于治安保卫的特别约定：</w:t>
      </w:r>
      <w:r>
        <w:rPr>
          <w:rFonts w:hint="eastAsia" w:ascii="宋体" w:hAnsi="宋体" w:eastAsia="宋体" w:cs="宋体"/>
          <w:color w:val="auto"/>
          <w:sz w:val="24"/>
          <w:szCs w:val="24"/>
          <w:highlight w:val="none"/>
          <w:u w:val="single"/>
          <w:lang w:val="en-US" w:eastAsia="zh-CN" w:bidi="ar"/>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关于编制施工场地治安管理计划的约定：</w:t>
      </w:r>
      <w:r>
        <w:rPr>
          <w:rFonts w:hint="eastAsia" w:ascii="宋体" w:hAnsi="宋体" w:eastAsia="宋体" w:cs="宋体"/>
          <w:color w:val="auto"/>
          <w:sz w:val="24"/>
          <w:szCs w:val="24"/>
          <w:highlight w:val="none"/>
          <w:u w:val="single"/>
          <w:lang w:val="en-US" w:eastAsia="zh-CN"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6.1.5 文明施工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合同当事人对文明施工的要求：</w:t>
      </w:r>
      <w:r>
        <w:rPr>
          <w:rFonts w:hint="eastAsia" w:ascii="宋体" w:hAnsi="宋体" w:eastAsia="宋体" w:cs="宋体"/>
          <w:color w:val="auto"/>
          <w:sz w:val="24"/>
          <w:szCs w:val="24"/>
          <w:highlight w:val="none"/>
          <w:u w:val="single"/>
          <w:lang w:val="en-US" w:eastAsia="zh-CN" w:bidi="ar"/>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6.1.6 关于安全文明施工费支付比例和支付期限的约定：</w:t>
      </w:r>
      <w:r>
        <w:rPr>
          <w:rFonts w:hint="eastAsia" w:ascii="宋体" w:hAnsi="宋体" w:eastAsia="宋体" w:cs="宋体"/>
          <w:color w:val="auto"/>
          <w:sz w:val="24"/>
          <w:szCs w:val="24"/>
          <w:highlight w:val="none"/>
          <w:u w:val="single"/>
          <w:lang w:val="en-US" w:eastAsia="zh-CN" w:bidi="ar"/>
        </w:rPr>
        <w:t xml:space="preserve">发包人应在开工后 28 天内预付安全文明施工费总额的 50%，安全文明施工的内容和范围:以现行江苏省统一工程计价依据规定为准。发包人的其他要求:承包人应按照国家、省、市安全文明施工的有关条例进行施工，若承包人有违反国家、省、市安全文明施工有关条例,发包人有权依约收取违约金及扣减按连云港市建委文件规定计费的相关费用和文明施工费</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149" w:name="_Toc351203639"/>
      <w:r/>
      <w:bookmarkEnd w:id="149"/>
      <w:r>
        <w:rPr>
          <w:rFonts w:hint="eastAsia" w:ascii="宋体" w:hAnsi="宋体" w:eastAsia="宋体" w:cs="宋体"/>
          <w:b w:val="0"/>
          <w:bCs/>
          <w:color w:val="auto"/>
          <w:sz w:val="24"/>
          <w:szCs w:val="24"/>
          <w:highlight w:val="none"/>
          <w:lang w:val="en-US" w:eastAsia="zh-CN" w:bidi="ar-SA"/>
        </w:rPr>
        <w:t xml:space="preserve">7. 工期和进度</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7.1 施工组织设计</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7.1.1 合同当事人约定的施工组织设计应包括的其他内容：</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（1）总体概述：施工组织总体设想、方案针对性及施工标段划分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（2）施工现场平面布置和临时设施、临时道路布置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（3）施工进度计划和各阶段进度的保证措施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（4）劳动力、机械设备和材料投入计划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（5）关键施工技术、工艺及工程项目实施的重点、难点和解决方案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（6）新技术、新产品、新工艺、新材料应用 </w:t>
      </w:r>
      <w:r/>
    </w:p>
    <w:p>
      <w:pPr>
        <w:ind w:left="0"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投标人应保证一旦中标，在施工组织设计中列明的人员应确保参加工程的实施，列明的机具应保证工程随时调用，否则承担违约责任。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7.1.2 施工组织设计的提交和修改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承包人提交详细施工组织设计的期限的约定：</w:t>
      </w:r>
      <w:r>
        <w:rPr>
          <w:rFonts w:hint="eastAsia" w:ascii="宋体" w:hAnsi="宋体" w:eastAsia="宋体" w:cs="宋体"/>
          <w:color w:val="auto"/>
          <w:sz w:val="24"/>
          <w:szCs w:val="24"/>
          <w:highlight w:val="none"/>
          <w:u w:val="single"/>
          <w:lang w:val="en-US" w:eastAsia="zh-CN" w:bidi="ar"/>
        </w:rPr>
        <w:t xml:space="preserve">合同签订后，开工前7天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
        </w:rPr>
        <w:t xml:space="preserve">收到后7天内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50" w:name="_Toc312678005"/>
      <w:r/>
      <w:bookmarkEnd w:id="150"/>
      <w:r/>
      <w:bookmarkStart w:id="151" w:name="_Toc304295541"/>
      <w:r/>
      <w:bookmarkEnd w:id="151"/>
      <w:r/>
      <w:bookmarkStart w:id="152" w:name="_Toc300934966"/>
      <w:r/>
      <w:bookmarkEnd w:id="152"/>
      <w:r/>
      <w:bookmarkStart w:id="153" w:name="_Toc297216173"/>
      <w:r/>
      <w:bookmarkEnd w:id="153"/>
      <w:r/>
      <w:bookmarkStart w:id="154" w:name="_Toc303539123"/>
      <w:r/>
      <w:bookmarkEnd w:id="154"/>
      <w:r/>
      <w:bookmarkStart w:id="155" w:name="_Toc312677479"/>
      <w:r/>
      <w:bookmarkEnd w:id="155"/>
      <w:r/>
      <w:bookmarkStart w:id="156" w:name="_Toc297123514"/>
      <w:r>
        <w:rPr>
          <w:rFonts w:hint="eastAsia" w:ascii="宋体" w:hAnsi="宋体" w:eastAsia="宋体" w:cs="宋体"/>
          <w:color w:val="auto"/>
          <w:sz w:val="24"/>
          <w:szCs w:val="24"/>
          <w:highlight w:val="none"/>
          <w:lang w:val="en-US" w:eastAsia="zh-CN" w:bidi="ar"/>
        </w:rPr>
        <w:t xml:space="preserve">.2 施工进度计划</w:t>
      </w:r>
      <w:bookmarkEnd w:id="156"/>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7.2.2 施工进度计划的修订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
        </w:rPr>
        <w:t xml:space="preserve">收到后7天内完成审核和批准或提出修改意见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 开工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7.3.1 开工准备</w:t>
      </w:r>
      <w:r/>
    </w:p>
    <w:p>
      <w:pPr>
        <w:ind w:left="0" w:right="0" w:firstLine="645"/>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关于承包人提交工程开工报审表的期限：</w:t>
      </w:r>
      <w:r>
        <w:rPr>
          <w:rFonts w:hint="eastAsia" w:ascii="宋体" w:hAnsi="宋体" w:eastAsia="宋体" w:cs="宋体"/>
          <w:color w:val="auto"/>
          <w:sz w:val="24"/>
          <w:szCs w:val="24"/>
          <w:highlight w:val="none"/>
          <w:u w:val="single"/>
          <w:lang w:val="en-US" w:eastAsia="zh-CN" w:bidi="ar"/>
        </w:rPr>
        <w:t xml:space="preserve">   合同签订后7日内   </w:t>
      </w:r>
      <w:r>
        <w:rPr>
          <w:rFonts w:hint="eastAsia" w:ascii="宋体" w:hAnsi="宋体" w:eastAsia="宋体" w:cs="宋体"/>
          <w:color w:val="auto"/>
          <w:sz w:val="24"/>
          <w:szCs w:val="24"/>
          <w:highlight w:val="none"/>
          <w:lang w:val="en-US" w:eastAsia="zh-CN" w:bidi="ar"/>
        </w:rPr>
        <w:t xml:space="preserve">。</w:t>
      </w:r>
      <w:r/>
    </w:p>
    <w:p>
      <w:pPr>
        <w:ind w:left="0" w:right="0" w:firstLine="645"/>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关于发包人应完成的其他开工准备工作及期限：</w:t>
      </w:r>
      <w:r>
        <w:rPr>
          <w:rFonts w:hint="eastAsia" w:ascii="宋体" w:hAnsi="宋体" w:eastAsia="宋体" w:cs="宋体"/>
          <w:color w:val="auto"/>
          <w:sz w:val="24"/>
          <w:szCs w:val="24"/>
          <w:highlight w:val="none"/>
          <w:u w:val="single"/>
          <w:lang w:val="en-US" w:eastAsia="zh-CN" w:bidi="ar"/>
        </w:rPr>
        <w:t xml:space="preserve">开工日期7天前向承包人移交场地、提供测量基准点、基准线、水准点，工程地质和地下管线书面资料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关于承包人应完成的其他开工准备工作及期限：</w:t>
      </w:r>
      <w:r>
        <w:rPr>
          <w:rFonts w:hint="eastAsia" w:ascii="宋体" w:hAnsi="宋体" w:eastAsia="宋体" w:cs="宋体"/>
          <w:color w:val="auto"/>
          <w:sz w:val="24"/>
          <w:szCs w:val="24"/>
          <w:highlight w:val="none"/>
          <w:u w:val="single"/>
          <w:lang w:val="en-US" w:eastAsia="zh-CN" w:bidi="ar"/>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7.3.2开工通知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
        </w:rPr>
        <w:t xml:space="preserve">  180  </w:t>
      </w:r>
      <w:r>
        <w:rPr>
          <w:rFonts w:hint="eastAsia" w:ascii="宋体" w:hAnsi="宋体" w:eastAsia="宋体" w:cs="宋体"/>
          <w:color w:val="auto"/>
          <w:sz w:val="24"/>
          <w:szCs w:val="24"/>
          <w:highlight w:val="none"/>
          <w:lang w:val="en-US" w:eastAsia="zh-CN" w:bidi="ar"/>
        </w:rPr>
        <w:t xml:space="preserve">天内发出开工通知的，承包人有权提出价格调整要求，或者解除合同。</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7.4 测量放线</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
        </w:rPr>
        <w:t xml:space="preserve">    开工日期前7天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57" w:name="_Toc297123516"/>
      <w:r/>
      <w:bookmarkEnd w:id="157"/>
      <w:r/>
      <w:bookmarkStart w:id="158" w:name="_Toc297216175"/>
      <w:r/>
      <w:bookmarkEnd w:id="158"/>
      <w:r/>
      <w:bookmarkStart w:id="159" w:name="_Toc312677484"/>
      <w:r/>
      <w:bookmarkEnd w:id="159"/>
      <w:r/>
      <w:bookmarkStart w:id="160" w:name="_Toc304295546"/>
      <w:r/>
      <w:bookmarkEnd w:id="160"/>
      <w:r/>
      <w:bookmarkStart w:id="161" w:name="_Toc312678010"/>
      <w:r/>
      <w:bookmarkEnd w:id="161"/>
      <w:r/>
      <w:bookmarkStart w:id="162" w:name="_Toc303539125"/>
      <w:r/>
      <w:bookmarkEnd w:id="162"/>
      <w:r/>
      <w:bookmarkStart w:id="163" w:name="_Toc300934968"/>
      <w:r>
        <w:rPr>
          <w:rFonts w:hint="eastAsia" w:ascii="宋体" w:hAnsi="宋体" w:eastAsia="宋体" w:cs="宋体"/>
          <w:color w:val="auto"/>
          <w:sz w:val="24"/>
          <w:szCs w:val="24"/>
          <w:highlight w:val="none"/>
          <w:lang w:val="en-US" w:eastAsia="zh-CN" w:bidi="ar"/>
        </w:rPr>
        <w:t xml:space="preserve">.5 工期延误</w:t>
      </w:r>
      <w:bookmarkEnd w:id="16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7.5.1 因发包人原因导致工期延误</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（7）因发包人原因导致工期延误的其他情形：</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64" w:name="_Toc300934970"/>
      <w:r/>
      <w:bookmarkEnd w:id="164"/>
      <w:r/>
      <w:bookmarkStart w:id="165" w:name="_Toc297123518"/>
      <w:r/>
      <w:bookmarkEnd w:id="165"/>
      <w:r/>
      <w:bookmarkStart w:id="166" w:name="_Toc304295548"/>
      <w:r/>
      <w:bookmarkEnd w:id="166"/>
      <w:r/>
      <w:bookmarkStart w:id="167" w:name="_Toc318581169"/>
      <w:r/>
      <w:bookmarkEnd w:id="167"/>
      <w:r/>
      <w:bookmarkStart w:id="168" w:name="_Toc297216177"/>
      <w:r/>
      <w:bookmarkEnd w:id="168"/>
      <w:r/>
      <w:bookmarkStart w:id="169" w:name="_Toc312677486"/>
      <w:r/>
      <w:bookmarkEnd w:id="169"/>
      <w:r/>
      <w:bookmarkStart w:id="170" w:name="_Toc303539127"/>
      <w:r/>
      <w:bookmarkEnd w:id="170"/>
      <w:r/>
      <w:bookmarkStart w:id="171" w:name="_Toc312678012"/>
      <w:r>
        <w:rPr>
          <w:rFonts w:hint="eastAsia" w:ascii="宋体" w:hAnsi="宋体" w:eastAsia="宋体" w:cs="宋体"/>
          <w:color w:val="auto"/>
          <w:sz w:val="24"/>
          <w:szCs w:val="24"/>
          <w:highlight w:val="none"/>
          <w:lang w:val="en-US" w:eastAsia="zh-CN" w:bidi="ar"/>
        </w:rPr>
        <w:t xml:space="preserve">.5.2 因承包人原因导致工期延误</w:t>
      </w:r>
      <w:bookmarkEnd w:id="17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w:t>
      </w:r>
      <w:bookmarkStart w:id="172" w:name="_Toc312677487"/>
      <w:r/>
      <w:bookmarkEnd w:id="172"/>
      <w:r/>
      <w:bookmarkStart w:id="173" w:name="_Toc312678013"/>
      <w:r/>
      <w:bookmarkEnd w:id="173"/>
      <w:r/>
      <w:bookmarkStart w:id="174" w:name="_Toc318581170"/>
      <w:r>
        <w:rPr>
          <w:rFonts w:hint="eastAsia" w:ascii="宋体" w:hAnsi="宋体" w:eastAsia="宋体" w:cs="宋体"/>
          <w:color w:val="auto"/>
          <w:sz w:val="24"/>
          <w:szCs w:val="24"/>
          <w:highlight w:val="none"/>
          <w:lang w:val="en-US" w:eastAsia="zh-CN" w:bidi="ar"/>
        </w:rPr>
        <w:t xml:space="preserve">承包人原因造成工期延误，逾期竣工违约金的计算方法为：</w:t>
      </w:r>
      <w:bookmarkEnd w:id="174"/>
      <w:r>
        <w:rPr>
          <w:rFonts w:hint="eastAsia" w:ascii="宋体" w:hAnsi="宋体" w:eastAsia="宋体" w:cs="宋体"/>
          <w:color w:val="auto"/>
          <w:sz w:val="24"/>
          <w:szCs w:val="24"/>
          <w:highlight w:val="none"/>
          <w:u w:val="single"/>
          <w:lang w:val="en-US" w:eastAsia="zh-CN" w:bidi="ar"/>
        </w:rPr>
        <w:t xml:space="preserve">每延误一天，承包人赔偿给发包人合同价的千分之五作为违约金，误期赔偿费列入竣工结算文件中，在结算款中扣除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因承包人原因造成工期延误，逾</w:t>
      </w:r>
      <w:bookmarkStart w:id="175" w:name="_Toc312678014"/>
      <w:r/>
      <w:bookmarkEnd w:id="175"/>
      <w:r/>
      <w:bookmarkStart w:id="176" w:name="_Toc318581171"/>
      <w:r>
        <w:rPr>
          <w:rFonts w:hint="eastAsia" w:ascii="宋体" w:hAnsi="宋体" w:eastAsia="宋体" w:cs="宋体"/>
          <w:color w:val="auto"/>
          <w:sz w:val="24"/>
          <w:szCs w:val="24"/>
          <w:highlight w:val="none"/>
          <w:lang w:val="en-US" w:eastAsia="zh-CN" w:bidi="ar"/>
        </w:rPr>
        <w:t xml:space="preserve">期竣工违约金的上限：</w:t>
      </w:r>
      <w:bookmarkEnd w:id="176"/>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77" w:name="_Toc297123519"/>
      <w:r/>
      <w:bookmarkEnd w:id="177"/>
      <w:r/>
      <w:bookmarkStart w:id="178" w:name="_Toc312678015"/>
      <w:r/>
      <w:bookmarkEnd w:id="178"/>
      <w:r/>
      <w:bookmarkStart w:id="179" w:name="_Toc297216178"/>
      <w:r/>
      <w:bookmarkEnd w:id="179"/>
      <w:r/>
      <w:bookmarkStart w:id="180" w:name="_Toc300934971"/>
      <w:r/>
      <w:bookmarkEnd w:id="180"/>
      <w:r/>
      <w:bookmarkStart w:id="181" w:name="_Toc304295549"/>
      <w:r/>
      <w:bookmarkEnd w:id="181"/>
      <w:r/>
      <w:bookmarkStart w:id="182" w:name="_Toc303539128"/>
      <w:r>
        <w:rPr>
          <w:rFonts w:hint="eastAsia" w:ascii="宋体" w:hAnsi="宋体" w:eastAsia="宋体" w:cs="宋体"/>
          <w:color w:val="auto"/>
          <w:sz w:val="24"/>
          <w:szCs w:val="24"/>
          <w:highlight w:val="none"/>
          <w:lang w:val="en-US" w:eastAsia="zh-CN" w:bidi="ar"/>
        </w:rPr>
        <w:t xml:space="preserve">.6 不</w:t>
      </w:r>
      <w:bookmarkEnd w:id="182"/>
      <w:r>
        <w:rPr>
          <w:rFonts w:hint="eastAsia" w:ascii="宋体" w:hAnsi="宋体" w:eastAsia="宋体" w:cs="宋体"/>
          <w:color w:val="auto"/>
          <w:sz w:val="24"/>
          <w:szCs w:val="24"/>
          <w:highlight w:val="none"/>
          <w:lang w:val="en-US" w:eastAsia="zh-CN" w:bidi="ar"/>
        </w:rPr>
        <w:t xml:space="preserve">利物质条件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183" w:name="_Toc303539129"/>
      <w:r/>
      <w:bookmarkEnd w:id="183"/>
      <w:r/>
      <w:bookmarkStart w:id="184" w:name="_Toc304295550"/>
      <w:r/>
      <w:bookmarkEnd w:id="184"/>
      <w:r/>
      <w:bookmarkStart w:id="185" w:name="_Toc297216179"/>
      <w:r/>
      <w:bookmarkEnd w:id="185"/>
      <w:r/>
      <w:bookmarkStart w:id="186" w:name="_Toc318581172"/>
      <w:r/>
      <w:bookmarkEnd w:id="186"/>
      <w:r/>
      <w:bookmarkStart w:id="187" w:name="_Toc312678016"/>
      <w:r/>
      <w:bookmarkEnd w:id="187"/>
      <w:r/>
      <w:bookmarkStart w:id="188" w:name="_Toc300934972"/>
      <w:r/>
      <w:bookmarkEnd w:id="188"/>
      <w:r/>
      <w:bookmarkStart w:id="189" w:name="_Toc297123520"/>
      <w:r>
        <w:rPr>
          <w:rFonts w:hint="eastAsia" w:ascii="宋体" w:hAnsi="宋体" w:eastAsia="宋体" w:cs="宋体"/>
          <w:color w:val="auto"/>
          <w:sz w:val="24"/>
          <w:szCs w:val="24"/>
          <w:highlight w:val="none"/>
          <w:lang w:val="en-US" w:eastAsia="zh-CN" w:bidi="ar"/>
        </w:rPr>
        <w:t xml:space="preserve">不利物质条件的其他情形和有关约定：</w:t>
      </w:r>
      <w:bookmarkEnd w:id="189"/>
      <w:r>
        <w:rPr>
          <w:rFonts w:hint="eastAsia" w:ascii="宋体" w:hAnsi="宋体" w:eastAsia="宋体" w:cs="宋体"/>
          <w:color w:val="auto"/>
          <w:sz w:val="24"/>
          <w:szCs w:val="24"/>
          <w:highlight w:val="none"/>
          <w:u w:val="single"/>
          <w:lang w:val="en-US" w:eastAsia="zh-CN" w:bidi="ar"/>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90" w:name="_Toc303539130"/>
      <w:r/>
      <w:bookmarkEnd w:id="190"/>
      <w:r/>
      <w:bookmarkStart w:id="191" w:name="_Toc304295551"/>
      <w:r/>
      <w:bookmarkEnd w:id="191"/>
      <w:r/>
      <w:bookmarkStart w:id="192" w:name="_Toc297123521"/>
      <w:r/>
      <w:bookmarkEnd w:id="192"/>
      <w:r/>
      <w:bookmarkStart w:id="193" w:name="_Toc300934973"/>
      <w:r/>
      <w:bookmarkEnd w:id="193"/>
      <w:r/>
      <w:bookmarkStart w:id="194" w:name="_Toc312678017"/>
      <w:r/>
      <w:bookmarkEnd w:id="194"/>
      <w:r/>
      <w:bookmarkStart w:id="195" w:name="_Toc297216180"/>
      <w:r>
        <w:rPr>
          <w:rFonts w:hint="eastAsia" w:ascii="宋体" w:hAnsi="宋体" w:eastAsia="宋体" w:cs="宋体"/>
          <w:color w:val="auto"/>
          <w:sz w:val="24"/>
          <w:szCs w:val="24"/>
          <w:highlight w:val="none"/>
          <w:lang w:val="en-US" w:eastAsia="zh-CN" w:bidi="ar"/>
        </w:rPr>
        <w:t xml:space="preserve">.7异常恶劣的气候条件</w:t>
      </w:r>
      <w:bookmarkEnd w:id="19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发包人和承包人同意以下情形视为异常恶劣的气候条件：</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(1）日降雨量大于50mm的雨日超过1天；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(2）6级以上台风灾害；</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(3）日气温超过38℃的高温大于3天；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(4）日气温低于-20℃ 的严寒大于3天；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(5）造成工程损坏的冰雹和大雪灾害：日降雪量10mm及以上；</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7.9 提前竣工的奖励</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7.9.2提前竣工的奖励：</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196" w:name="_Toc351203640"/>
      <w:r/>
      <w:bookmarkEnd w:id="196"/>
      <w:r>
        <w:rPr>
          <w:rFonts w:hint="eastAsia" w:ascii="宋体" w:hAnsi="宋体" w:eastAsia="宋体" w:cs="宋体"/>
          <w:b w:val="0"/>
          <w:bCs/>
          <w:color w:val="auto"/>
          <w:sz w:val="24"/>
          <w:szCs w:val="24"/>
          <w:highlight w:val="none"/>
          <w:lang w:val="en-US" w:eastAsia="zh-CN" w:bidi="ar-SA"/>
        </w:rPr>
        <w:t xml:space="preserve">8. 材料与设备</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bookmarkStart w:id="197" w:name="_Toc296890995"/>
      <w:r/>
      <w:bookmarkEnd w:id="197"/>
      <w:r/>
      <w:bookmarkStart w:id="198" w:name="_Toc280868654"/>
      <w:r/>
      <w:bookmarkEnd w:id="198"/>
      <w:r/>
      <w:bookmarkStart w:id="199" w:name="_Toc297048353"/>
      <w:r/>
      <w:bookmarkEnd w:id="199"/>
      <w:r/>
      <w:bookmarkStart w:id="200" w:name="_Toc312678019"/>
      <w:r/>
      <w:bookmarkEnd w:id="200"/>
      <w:r/>
      <w:bookmarkStart w:id="201" w:name="_Toc280868656"/>
      <w:r/>
      <w:bookmarkEnd w:id="201"/>
      <w:r/>
      <w:bookmarkStart w:id="202" w:name="_Toc280868655"/>
      <w:r/>
      <w:bookmarkEnd w:id="202"/>
      <w:r/>
      <w:bookmarkStart w:id="203" w:name="_Toc297123527"/>
      <w:r/>
      <w:bookmarkEnd w:id="203"/>
      <w:r/>
      <w:bookmarkStart w:id="204" w:name="_Toc292559877"/>
      <w:r/>
      <w:bookmarkEnd w:id="204"/>
      <w:r/>
      <w:bookmarkStart w:id="205" w:name="_Toc312677493"/>
      <w:r/>
      <w:bookmarkEnd w:id="205"/>
      <w:r/>
      <w:bookmarkStart w:id="206" w:name="_Toc300934979"/>
      <w:r/>
      <w:bookmarkEnd w:id="206"/>
      <w:r/>
      <w:bookmarkStart w:id="207" w:name="_Toc296346668"/>
      <w:r/>
      <w:bookmarkEnd w:id="207"/>
      <w:r/>
      <w:bookmarkStart w:id="208" w:name="_Toc297216186"/>
      <w:r/>
      <w:bookmarkEnd w:id="208"/>
      <w:r/>
      <w:bookmarkStart w:id="209" w:name="_Toc296347166"/>
      <w:r/>
      <w:bookmarkEnd w:id="209"/>
      <w:r/>
      <w:bookmarkStart w:id="210" w:name="_Toc296503167"/>
      <w:r/>
      <w:bookmarkEnd w:id="210"/>
      <w:r/>
      <w:bookmarkStart w:id="211" w:name="_Toc296944506"/>
      <w:r/>
      <w:bookmarkEnd w:id="211"/>
      <w:r/>
      <w:bookmarkStart w:id="212" w:name="_Toc303539136"/>
      <w:r/>
      <w:bookmarkEnd w:id="212"/>
      <w:r/>
      <w:bookmarkStart w:id="213" w:name="_Toc292559372"/>
      <w:r/>
      <w:bookmarkEnd w:id="213"/>
      <w:r/>
      <w:bookmarkStart w:id="214" w:name="_Toc297120467"/>
      <w:r/>
      <w:bookmarkEnd w:id="214"/>
      <w:r/>
      <w:bookmarkStart w:id="215" w:name="_Toc304295556"/>
      <w:r/>
      <w:bookmarkEnd w:id="215"/>
      <w:r/>
      <w:bookmarkStart w:id="216" w:name="_Toc296891207"/>
      <w:r/>
      <w:bookmarkEnd w:id="216"/>
      <w:r/>
      <w:bookmarkStart w:id="217" w:name="_Toc267251424"/>
      <w:r>
        <w:rPr>
          <w:rFonts w:hint="eastAsia" w:ascii="宋体" w:hAnsi="宋体" w:eastAsia="宋体" w:cs="宋体"/>
          <w:color w:val="auto"/>
          <w:sz w:val="24"/>
          <w:szCs w:val="24"/>
          <w:highlight w:val="none"/>
          <w:lang w:val="en-US" w:eastAsia="zh-CN" w:bidi="ar"/>
        </w:rPr>
        <w:t xml:space="preserve">.4材料与工程设备的保管与使用</w:t>
      </w:r>
      <w:bookmarkEnd w:id="217"/>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bookmarkStart w:id="218" w:name="_Toc296890996"/>
      <w:r/>
      <w:bookmarkEnd w:id="218"/>
      <w:r/>
      <w:bookmarkStart w:id="219" w:name="_Toc297048354"/>
      <w:r/>
      <w:bookmarkEnd w:id="219"/>
      <w:r/>
      <w:bookmarkStart w:id="220" w:name="_Toc297216187"/>
      <w:r/>
      <w:bookmarkEnd w:id="220"/>
      <w:r/>
      <w:bookmarkStart w:id="221" w:name="_Toc296891208"/>
      <w:r/>
      <w:bookmarkEnd w:id="221"/>
      <w:r/>
      <w:bookmarkStart w:id="222" w:name="_Toc296944507"/>
      <w:r/>
      <w:bookmarkEnd w:id="222"/>
      <w:r/>
      <w:bookmarkStart w:id="223" w:name="_Toc312677494"/>
      <w:r/>
      <w:bookmarkEnd w:id="223"/>
      <w:r/>
      <w:bookmarkStart w:id="224" w:name="_Toc300934980"/>
      <w:r/>
      <w:bookmarkEnd w:id="224"/>
      <w:r/>
      <w:bookmarkStart w:id="225" w:name="_Toc304295557"/>
      <w:r/>
      <w:bookmarkEnd w:id="225"/>
      <w:r/>
      <w:bookmarkStart w:id="226" w:name="_Toc312678020"/>
      <w:r/>
      <w:bookmarkEnd w:id="226"/>
      <w:r/>
      <w:bookmarkStart w:id="227" w:name="_Toc318581173"/>
      <w:r/>
      <w:bookmarkEnd w:id="227"/>
      <w:r/>
      <w:bookmarkStart w:id="228" w:name="_Toc292559878"/>
      <w:r/>
      <w:bookmarkEnd w:id="228"/>
      <w:r/>
      <w:bookmarkStart w:id="229" w:name="_Toc296347167"/>
      <w:r/>
      <w:bookmarkEnd w:id="229"/>
      <w:r/>
      <w:bookmarkStart w:id="230" w:name="_Toc297120468"/>
      <w:r/>
      <w:bookmarkEnd w:id="230"/>
      <w:r/>
      <w:bookmarkStart w:id="231" w:name="_Toc296503168"/>
      <w:r/>
      <w:bookmarkEnd w:id="231"/>
      <w:r/>
      <w:bookmarkStart w:id="232" w:name="_Toc292559373"/>
      <w:r/>
      <w:bookmarkEnd w:id="232"/>
      <w:r/>
      <w:bookmarkStart w:id="233" w:name="_Toc296346669"/>
      <w:r/>
      <w:bookmarkEnd w:id="233"/>
      <w:r/>
      <w:bookmarkStart w:id="234" w:name="_Toc303539137"/>
      <w:r/>
      <w:bookmarkEnd w:id="234"/>
      <w:r/>
      <w:bookmarkStart w:id="235" w:name="_Toc297123528"/>
      <w:r>
        <w:rPr>
          <w:rFonts w:hint="eastAsia" w:ascii="宋体" w:hAnsi="宋体" w:eastAsia="宋体" w:cs="宋体"/>
          <w:color w:val="auto"/>
          <w:sz w:val="24"/>
          <w:szCs w:val="24"/>
          <w:highlight w:val="none"/>
          <w:lang w:val="en-US" w:eastAsia="zh-CN" w:bidi="ar"/>
        </w:rPr>
        <w:t xml:space="preserve">.4.1发包人供应的材料设备的保管费用的承担：</w:t>
      </w:r>
      <w:bookmarkEnd w:id="235"/>
      <w:r>
        <w:rPr>
          <w:rFonts w:hint="eastAsia" w:ascii="宋体" w:hAnsi="宋体" w:eastAsia="宋体" w:cs="宋体"/>
          <w:color w:val="auto"/>
          <w:sz w:val="24"/>
          <w:szCs w:val="24"/>
          <w:highlight w:val="none"/>
          <w:u w:val="single"/>
          <w:lang w:val="en-US" w:eastAsia="zh-CN" w:bidi="ar"/>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8.6 样品</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8.6.1</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样品的报送与封存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需要承包人报送样品的材料或工程设备，样品的种类、名称、规格、数量要求：</w:t>
      </w:r>
      <w:r>
        <w:rPr>
          <w:rFonts w:hint="eastAsia" w:ascii="宋体" w:hAnsi="宋体" w:eastAsia="宋体" w:cs="宋体"/>
          <w:color w:val="auto"/>
          <w:sz w:val="24"/>
          <w:szCs w:val="24"/>
          <w:highlight w:val="none"/>
          <w:u w:val="single"/>
          <w:lang w:val="en-US" w:eastAsia="zh-CN" w:bidi="ar"/>
        </w:rPr>
        <w:t xml:space="preserve">                                           按发包人需求确定，费用包含在签约合同价中</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8.8 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8.8.1 承包人提供的施工设备和临时设施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关于修建临时设施费用承担的约定：</w:t>
      </w:r>
      <w:r>
        <w:rPr>
          <w:rFonts w:hint="eastAsia" w:ascii="宋体" w:hAnsi="宋体" w:eastAsia="宋体" w:cs="宋体"/>
          <w:color w:val="auto"/>
          <w:sz w:val="24"/>
          <w:szCs w:val="24"/>
          <w:highlight w:val="none"/>
          <w:u w:val="single"/>
          <w:lang w:val="en-US" w:eastAsia="zh-CN" w:bidi="ar"/>
        </w:rPr>
        <w:t xml:space="preserve">由承包人承担，承包人负责施工临时设施、环保及环卫的相关手续，由承包人办理报批手续，并承担与之相关费用。</w:t>
      </w:r>
      <w:bookmarkStart w:id="236" w:name="_Toc351203641"/>
      <w:r/>
      <w:bookmarkEnd w:id="236"/>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9</w:t>
      </w:r>
      <w:bookmarkStart w:id="237" w:name="_Toc300934982"/>
      <w:r/>
      <w:bookmarkEnd w:id="237"/>
      <w:r/>
      <w:bookmarkStart w:id="238" w:name="_Toc303539139"/>
      <w:r/>
      <w:bookmarkEnd w:id="238"/>
      <w:r/>
      <w:bookmarkStart w:id="239" w:name="_Toc297048359"/>
      <w:r/>
      <w:bookmarkEnd w:id="239"/>
      <w:r/>
      <w:bookmarkStart w:id="240" w:name="_Toc296503173"/>
      <w:r/>
      <w:bookmarkEnd w:id="240"/>
      <w:r/>
      <w:bookmarkStart w:id="241" w:name="_Toc267251427"/>
      <w:r/>
      <w:bookmarkEnd w:id="241"/>
      <w:r/>
      <w:bookmarkStart w:id="242" w:name="_Toc296346674"/>
      <w:r/>
      <w:bookmarkEnd w:id="242"/>
      <w:r/>
      <w:bookmarkStart w:id="243" w:name="_Toc296891001"/>
      <w:r/>
      <w:bookmarkEnd w:id="243"/>
      <w:r/>
      <w:bookmarkStart w:id="244" w:name="_Toc297123533"/>
      <w:r/>
      <w:bookmarkEnd w:id="244"/>
      <w:r/>
      <w:bookmarkStart w:id="245" w:name="_Toc292559378"/>
      <w:r/>
      <w:bookmarkEnd w:id="245"/>
      <w:r/>
      <w:bookmarkStart w:id="246" w:name="_Toc304295559"/>
      <w:r/>
      <w:bookmarkEnd w:id="246"/>
      <w:r/>
      <w:bookmarkStart w:id="247" w:name="_Toc267251428"/>
      <w:r/>
      <w:bookmarkEnd w:id="247"/>
      <w:r/>
      <w:bookmarkStart w:id="248" w:name="_Toc292559883"/>
      <w:r/>
      <w:bookmarkEnd w:id="248"/>
      <w:r/>
      <w:bookmarkStart w:id="249" w:name="_Toc312677495"/>
      <w:r/>
      <w:bookmarkEnd w:id="249"/>
      <w:r/>
      <w:bookmarkStart w:id="250" w:name="_Toc296347172"/>
      <w:r/>
      <w:bookmarkEnd w:id="250"/>
      <w:r/>
      <w:bookmarkStart w:id="251" w:name="_Toc296944512"/>
      <w:r/>
      <w:bookmarkEnd w:id="251"/>
      <w:r/>
      <w:bookmarkStart w:id="252" w:name="_Toc297216192"/>
      <w:r/>
      <w:bookmarkEnd w:id="252"/>
      <w:r/>
      <w:bookmarkStart w:id="253" w:name="_Toc312678021"/>
      <w:r/>
      <w:bookmarkEnd w:id="253"/>
      <w:r/>
      <w:bookmarkStart w:id="254" w:name="_Toc296891213"/>
      <w:r/>
      <w:bookmarkEnd w:id="254"/>
      <w:r/>
      <w:bookmarkStart w:id="255" w:name="_Toc297120473"/>
      <w:r>
        <w:rPr>
          <w:rFonts w:hint="eastAsia" w:ascii="宋体" w:hAnsi="宋体" w:eastAsia="宋体" w:cs="宋体"/>
          <w:b/>
          <w:bCs w:val="0"/>
          <w:color w:val="auto"/>
          <w:sz w:val="24"/>
          <w:szCs w:val="24"/>
          <w:highlight w:val="none"/>
          <w:lang w:val="en-US" w:eastAsia="zh-CN" w:bidi="ar"/>
        </w:rPr>
        <w:t xml:space="preserve">. 试验与检验</w:t>
      </w:r>
      <w:bookmarkEnd w:id="255"/>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bookmarkStart w:id="256" w:name="_Toc304295560"/>
      <w:r/>
      <w:bookmarkEnd w:id="256"/>
      <w:r/>
      <w:bookmarkStart w:id="257" w:name="_Toc297123534"/>
      <w:r/>
      <w:bookmarkEnd w:id="257"/>
      <w:r/>
      <w:bookmarkStart w:id="258" w:name="_Toc312677496"/>
      <w:r/>
      <w:bookmarkEnd w:id="258"/>
      <w:r/>
      <w:bookmarkStart w:id="259" w:name="_Toc300934983"/>
      <w:r/>
      <w:bookmarkEnd w:id="259"/>
      <w:r/>
      <w:bookmarkStart w:id="260" w:name="_Toc303539140"/>
      <w:r/>
      <w:bookmarkEnd w:id="260"/>
      <w:r/>
      <w:bookmarkStart w:id="261" w:name="_Toc297216193"/>
      <w:r/>
      <w:bookmarkEnd w:id="261"/>
      <w:r/>
      <w:bookmarkStart w:id="262" w:name="_Toc312678022"/>
      <w:r>
        <w:rPr>
          <w:rFonts w:hint="eastAsia" w:ascii="宋体" w:hAnsi="宋体" w:eastAsia="宋体" w:cs="宋体"/>
          <w:color w:val="auto"/>
          <w:sz w:val="24"/>
          <w:szCs w:val="24"/>
          <w:highlight w:val="none"/>
          <w:lang w:val="en-US" w:eastAsia="zh-CN" w:bidi="ar"/>
        </w:rPr>
        <w:t xml:space="preserve">.1试验设备与试验人员</w:t>
      </w:r>
      <w:bookmarkEnd w:id="26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bookmarkStart w:id="263" w:name="_Toc312678023"/>
      <w:r/>
      <w:bookmarkEnd w:id="263"/>
      <w:r/>
      <w:bookmarkStart w:id="264" w:name="_Toc312677497"/>
      <w:r/>
      <w:bookmarkEnd w:id="264"/>
      <w:r/>
      <w:bookmarkStart w:id="265" w:name="_Toc303539141"/>
      <w:r/>
      <w:bookmarkEnd w:id="265"/>
      <w:r/>
      <w:bookmarkStart w:id="266" w:name="_Toc300934984"/>
      <w:r/>
      <w:bookmarkEnd w:id="266"/>
      <w:r/>
      <w:bookmarkStart w:id="267" w:name="_Toc304295561"/>
      <w:r/>
      <w:bookmarkEnd w:id="267"/>
      <w:r/>
      <w:bookmarkStart w:id="268" w:name="_Toc297123535"/>
      <w:r/>
      <w:bookmarkEnd w:id="268"/>
      <w:r/>
      <w:bookmarkStart w:id="269" w:name="_Toc297216194"/>
      <w:r/>
      <w:bookmarkEnd w:id="269"/>
      <w:r/>
      <w:bookmarkStart w:id="270" w:name="_Toc318581174"/>
      <w:r>
        <w:rPr>
          <w:rFonts w:hint="eastAsia" w:ascii="宋体" w:hAnsi="宋体" w:eastAsia="宋体" w:cs="宋体"/>
          <w:color w:val="auto"/>
          <w:sz w:val="24"/>
          <w:szCs w:val="24"/>
          <w:highlight w:val="none"/>
          <w:lang w:val="en-US" w:eastAsia="zh-CN" w:bidi="ar"/>
        </w:rPr>
        <w:t xml:space="preserve">.1.2 试验设备</w:t>
      </w:r>
      <w:bookmarkEnd w:id="27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施工现场需要配置的试验场所：</w:t>
      </w:r>
      <w:bookmarkStart w:id="271" w:name="_Toc300934985"/>
      <w:r/>
      <w:bookmarkEnd w:id="271"/>
      <w:r/>
      <w:bookmarkStart w:id="272" w:name="_Toc297123536"/>
      <w:r/>
      <w:bookmarkEnd w:id="272"/>
      <w:r/>
      <w:bookmarkStart w:id="273" w:name="_Toc297216195"/>
      <w:r/>
      <w:bookmarkEnd w:id="273"/>
      <w:r/>
      <w:bookmarkStart w:id="274" w:name="_Toc303539142"/>
      <w:r/>
      <w:bookmarkEnd w:id="274"/>
      <w:r/>
      <w:bookmarkStart w:id="275" w:name="_Toc312678024"/>
      <w:r/>
      <w:bookmarkEnd w:id="275"/>
      <w:r/>
      <w:bookmarkStart w:id="276" w:name="_Toc312677498"/>
      <w:r/>
      <w:bookmarkEnd w:id="276"/>
      <w:r/>
      <w:bookmarkStart w:id="277" w:name="_Toc304295562"/>
      <w:r/>
      <w:bookmarkEnd w:id="277"/>
      <w:r>
        <w:rPr>
          <w:rFonts w:hint="eastAsia" w:ascii="宋体" w:hAnsi="宋体" w:eastAsia="宋体" w:cs="宋体"/>
          <w:color w:val="auto"/>
          <w:sz w:val="24"/>
          <w:szCs w:val="24"/>
          <w:highlight w:val="none"/>
          <w:u w:val="single"/>
          <w:lang w:val="en-US" w:eastAsia="zh-CN" w:bidi="ar"/>
        </w:rPr>
        <w:t xml:space="preserve">  按照相关规定，由承包人提供。</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施工现场需要配备的试验设备：</w:t>
      </w:r>
      <w:r>
        <w:rPr>
          <w:rFonts w:hint="eastAsia" w:ascii="宋体" w:hAnsi="宋体" w:eastAsia="宋体" w:cs="宋体"/>
          <w:color w:val="auto"/>
          <w:sz w:val="24"/>
          <w:szCs w:val="24"/>
          <w:highlight w:val="none"/>
          <w:u w:val="single"/>
          <w:lang w:val="en-US" w:eastAsia="zh-CN" w:bidi="ar"/>
        </w:rPr>
        <w:t xml:space="preserve">   由承包人提供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施工现场需要具备的其他试验条件：</w:t>
      </w:r>
      <w:r>
        <w:rPr>
          <w:rFonts w:hint="eastAsia" w:ascii="宋体" w:hAnsi="宋体" w:eastAsia="宋体" w:cs="宋体"/>
          <w:color w:val="auto"/>
          <w:sz w:val="24"/>
          <w:szCs w:val="24"/>
          <w:highlight w:val="none"/>
          <w:u w:val="single"/>
          <w:lang w:val="en-US" w:eastAsia="zh-CN" w:bidi="ar"/>
        </w:rPr>
        <w:t xml:space="preserve">由承包人提供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9.4 现场工艺试验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现场工艺试验的有关约定：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278" w:name="_Toc351203642"/>
      <w:r/>
      <w:bookmarkEnd w:id="278"/>
      <w:r>
        <w:rPr>
          <w:rFonts w:hint="eastAsia" w:ascii="宋体" w:hAnsi="宋体" w:eastAsia="宋体" w:cs="宋体"/>
          <w:b w:val="0"/>
          <w:bCs/>
          <w:color w:val="auto"/>
          <w:sz w:val="24"/>
          <w:szCs w:val="24"/>
          <w:highlight w:val="none"/>
          <w:lang w:val="en-US" w:eastAsia="zh-CN" w:bidi="ar-SA"/>
        </w:rPr>
        <w:t xml:space="preserve">1</w:t>
      </w:r>
      <w:bookmarkStart w:id="279" w:name="_Toc296503193"/>
      <w:r/>
      <w:bookmarkEnd w:id="279"/>
      <w:r/>
      <w:bookmarkStart w:id="280" w:name="_Toc267251440"/>
      <w:r/>
      <w:bookmarkEnd w:id="280"/>
      <w:r/>
      <w:bookmarkStart w:id="281" w:name="_Toc292559398"/>
      <w:r/>
      <w:bookmarkEnd w:id="281"/>
      <w:r/>
      <w:bookmarkStart w:id="282" w:name="_Toc297123540"/>
      <w:r/>
      <w:bookmarkEnd w:id="282"/>
      <w:r/>
      <w:bookmarkStart w:id="283" w:name="_Toc297120493"/>
      <w:r/>
      <w:bookmarkEnd w:id="283"/>
      <w:r/>
      <w:bookmarkStart w:id="284" w:name="_Toc297048379"/>
      <w:r/>
      <w:bookmarkEnd w:id="284"/>
      <w:r/>
      <w:bookmarkStart w:id="285" w:name="_Toc292559903"/>
      <w:r/>
      <w:bookmarkEnd w:id="285"/>
      <w:r/>
      <w:bookmarkStart w:id="286" w:name="_Toc296891021"/>
      <w:r/>
      <w:bookmarkEnd w:id="286"/>
      <w:r/>
      <w:bookmarkStart w:id="287" w:name="_Toc312677499"/>
      <w:r/>
      <w:bookmarkEnd w:id="287"/>
      <w:r/>
      <w:bookmarkStart w:id="288" w:name="_Toc304295566"/>
      <w:r/>
      <w:bookmarkEnd w:id="288"/>
      <w:r/>
      <w:bookmarkStart w:id="289" w:name="_Toc312678025"/>
      <w:r/>
      <w:bookmarkEnd w:id="289"/>
      <w:r/>
      <w:bookmarkStart w:id="290" w:name="_Toc296347192"/>
      <w:r/>
      <w:bookmarkEnd w:id="290"/>
      <w:r/>
      <w:bookmarkStart w:id="291" w:name="_Toc267251433"/>
      <w:r/>
      <w:bookmarkEnd w:id="291"/>
      <w:r/>
      <w:bookmarkStart w:id="292" w:name="_Toc267251439"/>
      <w:r/>
      <w:bookmarkEnd w:id="292"/>
      <w:r/>
      <w:bookmarkStart w:id="293" w:name="_Toc297216199"/>
      <w:r/>
      <w:bookmarkEnd w:id="293"/>
      <w:r/>
      <w:bookmarkStart w:id="294" w:name="_Toc267251435"/>
      <w:r/>
      <w:bookmarkEnd w:id="294"/>
      <w:r/>
      <w:bookmarkStart w:id="295" w:name="_Toc296944532"/>
      <w:r/>
      <w:bookmarkEnd w:id="295"/>
      <w:r/>
      <w:bookmarkStart w:id="296" w:name="_Toc296346694"/>
      <w:r/>
      <w:bookmarkEnd w:id="296"/>
      <w:r/>
      <w:bookmarkStart w:id="297" w:name="_Toc303539146"/>
      <w:r/>
      <w:bookmarkEnd w:id="297"/>
      <w:r/>
      <w:bookmarkStart w:id="298" w:name="_Toc296891233"/>
      <w:r/>
      <w:bookmarkEnd w:id="298"/>
      <w:r/>
      <w:bookmarkStart w:id="299" w:name="_Toc267251441"/>
      <w:r/>
      <w:bookmarkEnd w:id="299"/>
      <w:r/>
      <w:bookmarkStart w:id="300" w:name="_Toc300934989"/>
      <w:r/>
      <w:bookmarkEnd w:id="300"/>
      <w:r/>
      <w:bookmarkStart w:id="301" w:name="_Toc267251437"/>
      <w:r/>
      <w:bookmarkEnd w:id="301"/>
      <w:r/>
      <w:bookmarkStart w:id="302" w:name="_Toc267251442"/>
      <w:r>
        <w:rPr>
          <w:rFonts w:hint="eastAsia" w:ascii="宋体" w:hAnsi="宋体" w:eastAsia="宋体" w:cs="宋体"/>
          <w:b w:val="0"/>
          <w:bCs/>
          <w:color w:val="auto"/>
          <w:sz w:val="24"/>
          <w:szCs w:val="24"/>
          <w:highlight w:val="none"/>
          <w:lang w:val="en-US" w:eastAsia="zh-CN" w:bidi="ar-SA"/>
        </w:rPr>
        <w:t xml:space="preserve">0. 变更</w:t>
      </w:r>
      <w:bookmarkEnd w:id="302"/>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bookmarkStart w:id="303" w:name="_Toc292559399"/>
      <w:r/>
      <w:bookmarkEnd w:id="303"/>
      <w:r/>
      <w:bookmarkStart w:id="304" w:name="_Toc292559904"/>
      <w:r/>
      <w:bookmarkEnd w:id="304"/>
      <w:r/>
      <w:bookmarkStart w:id="305" w:name="_Toc304295567"/>
      <w:r/>
      <w:bookmarkEnd w:id="305"/>
      <w:r/>
      <w:bookmarkStart w:id="306" w:name="_Toc312677500"/>
      <w:r/>
      <w:bookmarkEnd w:id="306"/>
      <w:r/>
      <w:bookmarkStart w:id="307" w:name="_Toc297123541"/>
      <w:r/>
      <w:bookmarkEnd w:id="307"/>
      <w:r/>
      <w:bookmarkStart w:id="308" w:name="_Toc296944533"/>
      <w:r/>
      <w:bookmarkEnd w:id="308"/>
      <w:r/>
      <w:bookmarkStart w:id="309" w:name="_Toc297216200"/>
      <w:r/>
      <w:bookmarkEnd w:id="309"/>
      <w:r/>
      <w:bookmarkStart w:id="310" w:name="_Toc312678026"/>
      <w:r/>
      <w:bookmarkEnd w:id="310"/>
      <w:r/>
      <w:bookmarkStart w:id="311" w:name="_Toc296891022"/>
      <w:r/>
      <w:bookmarkEnd w:id="311"/>
      <w:r/>
      <w:bookmarkStart w:id="312" w:name="_Toc300934990"/>
      <w:r/>
      <w:bookmarkEnd w:id="312"/>
      <w:r/>
      <w:bookmarkStart w:id="313" w:name="_Toc303539147"/>
      <w:r/>
      <w:bookmarkEnd w:id="313"/>
      <w:r/>
      <w:bookmarkStart w:id="314" w:name="_Toc296347193"/>
      <w:r/>
      <w:bookmarkEnd w:id="314"/>
      <w:r/>
      <w:bookmarkStart w:id="315" w:name="_Toc297048380"/>
      <w:r/>
      <w:bookmarkEnd w:id="315"/>
      <w:r/>
      <w:bookmarkStart w:id="316" w:name="_Toc296891234"/>
      <w:r/>
      <w:bookmarkEnd w:id="316"/>
      <w:r/>
      <w:bookmarkStart w:id="317" w:name="_Toc296346695"/>
      <w:r/>
      <w:bookmarkEnd w:id="317"/>
      <w:r/>
      <w:bookmarkStart w:id="318" w:name="_Toc297120494"/>
      <w:r/>
      <w:bookmarkEnd w:id="318"/>
      <w:r/>
      <w:bookmarkStart w:id="319" w:name="_Toc296503194"/>
      <w:r>
        <w:rPr>
          <w:rFonts w:hint="eastAsia" w:ascii="宋体" w:hAnsi="宋体" w:eastAsia="宋体" w:cs="宋体"/>
          <w:color w:val="auto"/>
          <w:sz w:val="24"/>
          <w:szCs w:val="24"/>
          <w:highlight w:val="none"/>
          <w:lang w:val="en-US" w:eastAsia="zh-CN" w:bidi="ar"/>
        </w:rPr>
        <w:t xml:space="preserve">0.1变更的范围</w:t>
      </w:r>
      <w:bookmarkEnd w:id="319"/>
      <w:r/>
      <w:r/>
    </w:p>
    <w:p>
      <w:pPr>
        <w:ind w:left="0" w:right="0" w:firstLine="6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关于变更的范围的约定：</w:t>
      </w:r>
      <w:r>
        <w:rPr>
          <w:rFonts w:hint="eastAsia" w:ascii="宋体" w:hAnsi="宋体" w:eastAsia="宋体" w:cs="宋体"/>
          <w:color w:val="auto"/>
          <w:sz w:val="24"/>
          <w:szCs w:val="24"/>
          <w:highlight w:val="none"/>
          <w:u w:val="single"/>
          <w:lang w:val="en-US" w:eastAsia="zh-CN" w:bidi="ar"/>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10.4 变更估价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10.4.1 变更估价原则</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关于变更估价的约定: </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原则3、本工程发生的变更及现场签证等内容每十五天进行确认，其签证款项待结算时一起支付。</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相关细则</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（3）、因分部分项工程量清单漏项或非承包人原因的工程变更，造成增加新的工程量清单项目，其对应的综合单价按下列方法确定：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val="0"/>
          <w:color w:val="auto"/>
          <w:sz w:val="24"/>
          <w:szCs w:val="24"/>
          <w:highlight w:val="none"/>
          <w:lang w:val="en-US" w:eastAsia="zh-CN" w:bidi="ar"/>
        </w:rPr>
        <w:t xml:space="preserve">合同中已有适用的综合单价，按合同中已有的综合单价确定；</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(指其采用的材料、施工工艺和方法相同，亦不因此增加关键线路上工程的施工</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时间）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val="0"/>
          <w:color w:val="auto"/>
          <w:sz w:val="24"/>
          <w:szCs w:val="24"/>
          <w:highlight w:val="none"/>
          <w:lang w:val="en-US" w:eastAsia="zh-CN" w:bidi="ar"/>
        </w:rPr>
        <w:t xml:space="preserve">合同中有类似的综合单价，参照类似的综合单价确定；</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(指其采用的材料、施工工艺和方法基本相似，不因此增加关键线路上工程的施工时间，仅调整材料价差，其余不调整）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val="0"/>
          <w:color w:val="auto"/>
          <w:sz w:val="24"/>
          <w:szCs w:val="24"/>
          <w:highlight w:val="none"/>
          <w:lang w:val="en-US" w:eastAsia="zh-CN" w:bidi="ar"/>
        </w:rPr>
        <w:t xml:space="preserve">合同中没有适用或类似的综合单价，按以下方法确定综合单价：</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（5）、承包人施工及生活用水用电费，根据其耗电用量及供水供电部门所收取的标准，加上公共分摊的部分，由发包人向承包人收取。</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（6）、因不可抗力事件导致的费用，发、承包双方应按以下原则分别承担并调整工程价款：</w:t>
      </w:r>
      <w:r/>
    </w:p>
    <w:p>
      <w:pPr>
        <w:ind w:left="0" w:right="0" w:firstLine="47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val="0"/>
          <w:color w:val="auto"/>
          <w:sz w:val="24"/>
          <w:szCs w:val="24"/>
          <w:highlight w:val="none"/>
          <w:lang w:val="en-US" w:eastAsia="zh-CN" w:bidi="ar"/>
        </w:rPr>
        <w:t xml:space="preserve">本工程因发包人原因造成的损害、因工程损害导致第三方人员伤亡和财产损失以及运至施工现场用于施工的材料和待安装的设备的损害，由发包人承担；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val="0"/>
          <w:color w:val="auto"/>
          <w:sz w:val="24"/>
          <w:szCs w:val="24"/>
          <w:highlight w:val="none"/>
          <w:lang w:val="en-US" w:eastAsia="zh-CN" w:bidi="ar"/>
        </w:rPr>
        <w:t xml:space="preserve">承包人人员伤亡由其所在单位负责，并承担相应费用，与发包人无关；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val="0"/>
          <w:color w:val="auto"/>
          <w:sz w:val="24"/>
          <w:szCs w:val="24"/>
          <w:highlight w:val="none"/>
          <w:lang w:val="en-US" w:eastAsia="zh-CN" w:bidi="ar"/>
        </w:rPr>
        <w:t xml:space="preserve">承包人的施工机械设备的损坏及停工损失，由承包人承担；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val="en-US" w:eastAsia="zh-CN" w:bidi="ar"/>
        </w:rPr>
        <w:t xml:space="preserve">停工期间，承包人应发包人要求留在施工现场的必要的管理人员及保卫人员的人工费用，由发包人承担；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bookmarkStart w:id="320" w:name="_Toc292559402"/>
      <w:r/>
      <w:bookmarkEnd w:id="320"/>
      <w:r/>
      <w:bookmarkStart w:id="321" w:name="_Toc296503197"/>
      <w:r/>
      <w:bookmarkEnd w:id="321"/>
      <w:r/>
      <w:bookmarkStart w:id="322" w:name="_Toc312677503"/>
      <w:r/>
      <w:bookmarkEnd w:id="322"/>
      <w:r/>
      <w:bookmarkStart w:id="323" w:name="_Toc296891025"/>
      <w:r/>
      <w:bookmarkEnd w:id="323"/>
      <w:r/>
      <w:bookmarkStart w:id="324" w:name="_Toc297120497"/>
      <w:r/>
      <w:bookmarkEnd w:id="324"/>
      <w:r/>
      <w:bookmarkStart w:id="325" w:name="_Toc300934993"/>
      <w:r/>
      <w:bookmarkEnd w:id="325"/>
      <w:r/>
      <w:bookmarkStart w:id="326" w:name="_Toc303539150"/>
      <w:r/>
      <w:bookmarkEnd w:id="326"/>
      <w:r/>
      <w:bookmarkStart w:id="327" w:name="_Toc312678029"/>
      <w:r/>
      <w:bookmarkEnd w:id="327"/>
      <w:r/>
      <w:bookmarkStart w:id="328" w:name="_Toc297216203"/>
      <w:r/>
      <w:bookmarkEnd w:id="328"/>
      <w:r/>
      <w:bookmarkStart w:id="329" w:name="_Toc297048383"/>
      <w:r/>
      <w:bookmarkEnd w:id="329"/>
      <w:r/>
      <w:bookmarkStart w:id="330" w:name="_Toc304295570"/>
      <w:r/>
      <w:bookmarkEnd w:id="330"/>
      <w:r/>
      <w:bookmarkStart w:id="331" w:name="_Toc296944536"/>
      <w:r/>
      <w:bookmarkEnd w:id="331"/>
      <w:r/>
      <w:bookmarkStart w:id="332" w:name="_Toc292559907"/>
      <w:r/>
      <w:bookmarkEnd w:id="332"/>
      <w:r/>
      <w:bookmarkStart w:id="333" w:name="_Toc296347196"/>
      <w:r/>
      <w:bookmarkEnd w:id="333"/>
      <w:r/>
      <w:bookmarkStart w:id="334" w:name="_Toc296891237"/>
      <w:r/>
      <w:bookmarkEnd w:id="334"/>
      <w:r/>
      <w:bookmarkStart w:id="335" w:name="_Toc296346698"/>
      <w:r/>
      <w:bookmarkEnd w:id="335"/>
      <w:r/>
      <w:bookmarkStart w:id="336" w:name="_Toc297123544"/>
      <w:r/>
      <w:bookmarkEnd w:id="336"/>
      <w:r>
        <w:rPr>
          <w:rFonts w:hint="eastAsia" w:ascii="宋体" w:hAnsi="宋体" w:eastAsia="宋体" w:cs="宋体"/>
          <w:color w:val="auto"/>
          <w:sz w:val="24"/>
          <w:szCs w:val="24"/>
          <w:highlight w:val="none"/>
          <w:lang w:val="en-US" w:eastAsia="zh-CN" w:bidi="ar"/>
        </w:rPr>
        <w:t xml:space="preserve">0.5承</w:t>
      </w:r>
      <w:bookmarkStart w:id="337" w:name="_Toc296346704"/>
      <w:r/>
      <w:bookmarkEnd w:id="337"/>
      <w:r/>
      <w:bookmarkStart w:id="338" w:name="_Toc297216204"/>
      <w:r/>
      <w:bookmarkEnd w:id="338"/>
      <w:r/>
      <w:bookmarkStart w:id="339" w:name="_Toc297048389"/>
      <w:r/>
      <w:bookmarkEnd w:id="339"/>
      <w:r/>
      <w:bookmarkStart w:id="340" w:name="_Toc296347202"/>
      <w:r/>
      <w:bookmarkEnd w:id="340"/>
      <w:r/>
      <w:bookmarkStart w:id="341" w:name="_Toc297123545"/>
      <w:r/>
      <w:bookmarkEnd w:id="341"/>
      <w:r/>
      <w:bookmarkStart w:id="342" w:name="_Toc300934994"/>
      <w:r/>
      <w:bookmarkEnd w:id="342"/>
      <w:r/>
      <w:bookmarkStart w:id="343" w:name="_Toc296503203"/>
      <w:r/>
      <w:bookmarkEnd w:id="343"/>
      <w:r/>
      <w:bookmarkStart w:id="344" w:name="_Toc297120503"/>
      <w:r/>
      <w:bookmarkEnd w:id="344"/>
      <w:r/>
      <w:bookmarkStart w:id="345" w:name="_Toc296944542"/>
      <w:r/>
      <w:bookmarkEnd w:id="345"/>
      <w:r/>
      <w:bookmarkStart w:id="346" w:name="_Toc296891243"/>
      <w:r/>
      <w:bookmarkEnd w:id="346"/>
      <w:r/>
      <w:bookmarkStart w:id="347" w:name="_Toc292559408"/>
      <w:r/>
      <w:bookmarkEnd w:id="347"/>
      <w:r/>
      <w:bookmarkStart w:id="348" w:name="_Toc292559913"/>
      <w:r/>
      <w:bookmarkEnd w:id="348"/>
      <w:r/>
      <w:bookmarkStart w:id="349" w:name="_Toc296891031"/>
      <w:r/>
      <w:bookmarkEnd w:id="349"/>
      <w:r/>
      <w:bookmarkStart w:id="350" w:name="_Toc303539151"/>
      <w:r/>
      <w:bookmarkEnd w:id="350"/>
      <w:r>
        <w:rPr>
          <w:rFonts w:hint="eastAsia" w:ascii="宋体" w:hAnsi="宋体" w:eastAsia="宋体" w:cs="宋体"/>
          <w:color w:val="auto"/>
          <w:sz w:val="24"/>
          <w:szCs w:val="24"/>
          <w:highlight w:val="none"/>
          <w:lang w:val="en-US" w:eastAsia="zh-CN" w:bidi="ar"/>
        </w:rPr>
        <w:t xml:space="preserve">包人的合理化建议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监理人审查承包人合理化建议的期限：</w:t>
      </w:r>
      <w:r>
        <w:rPr>
          <w:rFonts w:hint="eastAsia" w:ascii="宋体" w:hAnsi="宋体" w:eastAsia="宋体" w:cs="宋体"/>
          <w:color w:val="auto"/>
          <w:sz w:val="24"/>
          <w:szCs w:val="24"/>
          <w:highlight w:val="none"/>
          <w:u w:val="single"/>
          <w:lang w:val="en-US" w:eastAsia="zh-CN" w:bidi="ar"/>
        </w:rPr>
        <w:t xml:space="preserve">收到承包人提交的合理化建议后7日内</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发包人审批承包人合理化建议的期限：</w:t>
      </w:r>
      <w:r>
        <w:rPr>
          <w:rFonts w:hint="eastAsia" w:ascii="宋体" w:hAnsi="宋体" w:eastAsia="宋体" w:cs="宋体"/>
          <w:color w:val="auto"/>
          <w:sz w:val="24"/>
          <w:szCs w:val="24"/>
          <w:highlight w:val="none"/>
          <w:u w:val="single"/>
          <w:lang w:val="en-US" w:eastAsia="zh-CN" w:bidi="ar"/>
        </w:rPr>
        <w:t xml:space="preserve">收到监理人报送的合理化建议后7日内</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w:t>
      </w:r>
      <w:bookmarkStart w:id="351" w:name="_Toc296891244"/>
      <w:r/>
      <w:bookmarkEnd w:id="351"/>
      <w:r/>
      <w:bookmarkStart w:id="352" w:name="_Toc296891032"/>
      <w:r/>
      <w:bookmarkEnd w:id="352"/>
      <w:r/>
      <w:bookmarkStart w:id="353" w:name="_Toc296347203"/>
      <w:r/>
      <w:bookmarkEnd w:id="353"/>
      <w:r/>
      <w:bookmarkStart w:id="354" w:name="_Toc318581175"/>
      <w:r/>
      <w:bookmarkEnd w:id="354"/>
      <w:r/>
      <w:bookmarkStart w:id="355" w:name="_Toc312677504"/>
      <w:r/>
      <w:bookmarkEnd w:id="355"/>
      <w:r/>
      <w:bookmarkStart w:id="356" w:name="_Toc292559914"/>
      <w:r/>
      <w:bookmarkEnd w:id="356"/>
      <w:r/>
      <w:bookmarkStart w:id="357" w:name="_Toc296346705"/>
      <w:r/>
      <w:bookmarkEnd w:id="357"/>
      <w:r/>
      <w:bookmarkStart w:id="358" w:name="_Toc297216205"/>
      <w:r/>
      <w:bookmarkEnd w:id="358"/>
      <w:r/>
      <w:bookmarkStart w:id="359" w:name="_Toc297048390"/>
      <w:r/>
      <w:bookmarkEnd w:id="359"/>
      <w:r/>
      <w:bookmarkStart w:id="360" w:name="_Toc296944543"/>
      <w:r/>
      <w:bookmarkEnd w:id="360"/>
      <w:r/>
      <w:bookmarkStart w:id="361" w:name="_Toc303539152"/>
      <w:r/>
      <w:bookmarkEnd w:id="361"/>
      <w:r/>
      <w:bookmarkStart w:id="362" w:name="_Toc304295571"/>
      <w:r/>
      <w:bookmarkEnd w:id="362"/>
      <w:r/>
      <w:bookmarkStart w:id="363" w:name="_Toc297123546"/>
      <w:r/>
      <w:bookmarkEnd w:id="363"/>
      <w:r/>
      <w:bookmarkStart w:id="364" w:name="_Toc300934995"/>
      <w:r/>
      <w:bookmarkEnd w:id="364"/>
      <w:r/>
      <w:bookmarkStart w:id="365" w:name="_Toc296503204"/>
      <w:r/>
      <w:bookmarkEnd w:id="365"/>
      <w:r/>
      <w:bookmarkStart w:id="366" w:name="_Toc297120504"/>
      <w:r/>
      <w:bookmarkEnd w:id="366"/>
      <w:r/>
      <w:bookmarkStart w:id="367" w:name="_Toc292559409"/>
      <w:r/>
      <w:bookmarkEnd w:id="367"/>
      <w:r/>
      <w:bookmarkStart w:id="368" w:name="_Toc312678030"/>
      <w:r>
        <w:rPr>
          <w:rFonts w:hint="eastAsia" w:ascii="宋体" w:hAnsi="宋体" w:eastAsia="宋体" w:cs="宋体"/>
          <w:color w:val="auto"/>
          <w:sz w:val="24"/>
          <w:szCs w:val="24"/>
          <w:highlight w:val="none"/>
          <w:lang w:val="en-US" w:eastAsia="zh-CN" w:bidi="ar"/>
        </w:rPr>
        <w:t xml:space="preserve">包人提出的合理化建议降低了合同价格或者提高了工程经济效益的奖励的方法和金额为：</w:t>
      </w:r>
      <w:bookmarkEnd w:id="368"/>
      <w:r>
        <w:rPr>
          <w:rFonts w:hint="eastAsia" w:ascii="宋体" w:hAnsi="宋体" w:eastAsia="宋体" w:cs="宋体"/>
          <w:color w:val="auto"/>
          <w:sz w:val="24"/>
          <w:szCs w:val="24"/>
          <w:highlight w:val="none"/>
          <w:u w:val="single"/>
          <w:lang w:val="en-US" w:eastAsia="zh-CN" w:bidi="ar"/>
        </w:rPr>
        <w:t xml:space="preserve">无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w:t>
      </w:r>
      <w:bookmarkStart w:id="369" w:name="_Toc296891027"/>
      <w:r/>
      <w:bookmarkEnd w:id="369"/>
      <w:r/>
      <w:bookmarkStart w:id="370" w:name="_Toc312678033"/>
      <w:r/>
      <w:bookmarkEnd w:id="370"/>
      <w:r/>
      <w:bookmarkStart w:id="371" w:name="_Toc296346700"/>
      <w:r/>
      <w:bookmarkEnd w:id="371"/>
      <w:r/>
      <w:bookmarkStart w:id="372" w:name="_Toc303539154"/>
      <w:r/>
      <w:bookmarkEnd w:id="372"/>
      <w:r/>
      <w:bookmarkStart w:id="373" w:name="_Toc312677507"/>
      <w:r/>
      <w:bookmarkEnd w:id="373"/>
      <w:r/>
      <w:bookmarkStart w:id="374" w:name="_Toc297120499"/>
      <w:r/>
      <w:bookmarkEnd w:id="374"/>
      <w:r/>
      <w:bookmarkStart w:id="375" w:name="_Toc292559909"/>
      <w:r/>
      <w:bookmarkEnd w:id="375"/>
      <w:r/>
      <w:bookmarkStart w:id="376" w:name="_Toc296891239"/>
      <w:r/>
      <w:bookmarkEnd w:id="376"/>
      <w:r/>
      <w:bookmarkStart w:id="377" w:name="_Toc304295574"/>
      <w:r/>
      <w:bookmarkEnd w:id="377"/>
      <w:r/>
      <w:bookmarkStart w:id="378" w:name="_Toc296347198"/>
      <w:r/>
      <w:bookmarkEnd w:id="378"/>
      <w:r/>
      <w:bookmarkStart w:id="379" w:name="_Toc296944538"/>
      <w:r/>
      <w:bookmarkEnd w:id="379"/>
      <w:r/>
      <w:bookmarkStart w:id="380" w:name="_Toc297216207"/>
      <w:r/>
      <w:bookmarkEnd w:id="380"/>
      <w:r/>
      <w:bookmarkStart w:id="381" w:name="_Toc296503199"/>
      <w:r/>
      <w:bookmarkEnd w:id="381"/>
      <w:r/>
      <w:bookmarkStart w:id="382" w:name="_Toc292559404"/>
      <w:r/>
      <w:bookmarkEnd w:id="382"/>
      <w:r/>
      <w:bookmarkStart w:id="383" w:name="_Toc297123548"/>
      <w:r/>
      <w:bookmarkEnd w:id="383"/>
      <w:r/>
      <w:bookmarkStart w:id="384" w:name="_Toc300934997"/>
      <w:r/>
      <w:bookmarkEnd w:id="384"/>
      <w:r/>
      <w:bookmarkStart w:id="385" w:name="_Toc297048385"/>
      <w:r>
        <w:rPr>
          <w:rFonts w:hint="eastAsia" w:ascii="宋体" w:hAnsi="宋体" w:eastAsia="宋体" w:cs="宋体"/>
          <w:color w:val="auto"/>
          <w:sz w:val="24"/>
          <w:szCs w:val="24"/>
          <w:highlight w:val="none"/>
          <w:lang w:val="en-US" w:eastAsia="zh-CN" w:bidi="ar"/>
        </w:rPr>
        <w:t xml:space="preserve">0.7 暂估价</w:t>
      </w:r>
      <w:bookmarkEnd w:id="385"/>
      <w:r>
        <w:rPr>
          <w:rFonts w:hint="eastAsia" w:ascii="宋体" w:hAnsi="宋体" w:eastAsia="宋体" w:cs="宋体"/>
          <w:color w:val="auto"/>
          <w:sz w:val="24"/>
          <w:szCs w:val="24"/>
          <w:highlight w:val="none"/>
          <w:lang w:val="en-US" w:eastAsia="zh-CN" w:bidi="ar"/>
        </w:rPr>
        <w:t xml:space="preserve">（本项目无暂估价）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暂</w:t>
      </w:r>
      <w:bookmarkStart w:id="386" w:name="_Toc318581176"/>
      <w:r/>
      <w:bookmarkEnd w:id="386"/>
      <w:r/>
      <w:bookmarkStart w:id="387" w:name="_Toc312678034"/>
      <w:r/>
      <w:bookmarkEnd w:id="387"/>
      <w:r/>
      <w:bookmarkStart w:id="388" w:name="_Toc312677508"/>
      <w:r>
        <w:rPr>
          <w:rFonts w:hint="eastAsia" w:ascii="宋体" w:hAnsi="宋体" w:eastAsia="宋体" w:cs="宋体"/>
          <w:color w:val="auto"/>
          <w:sz w:val="24"/>
          <w:szCs w:val="24"/>
          <w:highlight w:val="none"/>
          <w:lang w:val="en-US" w:eastAsia="zh-CN" w:bidi="ar"/>
        </w:rPr>
        <w:t xml:space="preserve">估价材料和工程设备的明细详见附件11：《</w:t>
      </w:r>
      <w:bookmarkEnd w:id="388"/>
      <w:r>
        <w:rPr>
          <w:rFonts w:hint="eastAsia" w:ascii="宋体" w:hAnsi="宋体" w:eastAsia="宋体" w:cs="宋体"/>
          <w:color w:val="auto"/>
          <w:sz w:val="24"/>
          <w:szCs w:val="24"/>
          <w:highlight w:val="none"/>
          <w:lang w:val="en-US" w:eastAsia="zh-CN" w:bidi="ar"/>
        </w:rPr>
        <w:t xml:space="preserve">暂估价一览表》。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bookmarkStart w:id="389" w:name="_Toc318581177"/>
      <w:r/>
      <w:bookmarkEnd w:id="389"/>
      <w:r/>
      <w:bookmarkStart w:id="390" w:name="_Toc312678035"/>
      <w:r/>
      <w:bookmarkEnd w:id="390"/>
      <w:r/>
      <w:bookmarkStart w:id="391" w:name="_Toc312677509"/>
      <w:r>
        <w:rPr>
          <w:rFonts w:hint="eastAsia" w:ascii="宋体" w:hAnsi="宋体" w:eastAsia="宋体" w:cs="宋体"/>
          <w:color w:val="auto"/>
          <w:sz w:val="24"/>
          <w:szCs w:val="24"/>
          <w:highlight w:val="none"/>
          <w:lang w:val="en-US" w:eastAsia="zh-CN" w:bidi="ar"/>
        </w:rPr>
        <w:t xml:space="preserve">0.7.1 依法必须招标的暂估价项目</w:t>
      </w:r>
      <w:bookmarkEnd w:id="39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由发包人依法组织招标选择暂估价的供应商或分包人。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10.7.2 不属于依法必须招标的暂估价项目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不属于依法招标的暂估价项目，在实施过程中发包人可将部分不属于依法必须招标的暂估价项目直接委托给承包人，并由发包人确认暂估价价格。</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10.8 暂列金额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合同当事人关于暂列金额使用的约定：</w:t>
      </w:r>
      <w:r>
        <w:rPr>
          <w:rFonts w:hint="eastAsia" w:ascii="宋体" w:hAnsi="宋体" w:eastAsia="宋体" w:cs="宋体"/>
          <w:color w:val="auto"/>
          <w:sz w:val="24"/>
          <w:szCs w:val="24"/>
          <w:highlight w:val="none"/>
          <w:u w:val="single"/>
          <w:lang w:val="en-US" w:eastAsia="zh-CN" w:bidi="ar"/>
        </w:rPr>
        <w:t xml:space="preserve">暂列金额应按照发包人的要求使用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392" w:name="_Toc351203643"/>
      <w:r/>
      <w:bookmarkEnd w:id="392"/>
      <w:r>
        <w:rPr>
          <w:rFonts w:hint="eastAsia" w:ascii="宋体" w:hAnsi="宋体" w:eastAsia="宋体" w:cs="宋体"/>
          <w:b w:val="0"/>
          <w:bCs/>
          <w:color w:val="auto"/>
          <w:sz w:val="24"/>
          <w:szCs w:val="24"/>
          <w:highlight w:val="none"/>
          <w:lang w:val="en-US" w:eastAsia="zh-CN" w:bidi="ar-SA"/>
        </w:rPr>
        <w:t xml:space="preserve">11. 价格调整</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393" w:name="_Toc292559911"/>
      <w:r/>
      <w:bookmarkEnd w:id="393"/>
      <w:r/>
      <w:bookmarkStart w:id="394" w:name="_Toc312678039"/>
      <w:r/>
      <w:bookmarkEnd w:id="394"/>
      <w:r/>
      <w:bookmarkStart w:id="395" w:name="_Toc296944540"/>
      <w:r/>
      <w:bookmarkEnd w:id="395"/>
      <w:r/>
      <w:bookmarkStart w:id="396" w:name="_Toc304295577"/>
      <w:r/>
      <w:bookmarkEnd w:id="396"/>
      <w:r/>
      <w:bookmarkStart w:id="397" w:name="_Toc297120501"/>
      <w:r/>
      <w:bookmarkEnd w:id="397"/>
      <w:r/>
      <w:bookmarkStart w:id="398" w:name="_Toc303539157"/>
      <w:r/>
      <w:bookmarkEnd w:id="398"/>
      <w:r/>
      <w:bookmarkStart w:id="399" w:name="_Toc300935000"/>
      <w:r/>
      <w:bookmarkEnd w:id="399"/>
      <w:r/>
      <w:bookmarkStart w:id="400" w:name="_Toc297048387"/>
      <w:r/>
      <w:bookmarkEnd w:id="400"/>
      <w:r/>
      <w:bookmarkStart w:id="401" w:name="_Toc296503201"/>
      <w:r/>
      <w:bookmarkEnd w:id="401"/>
      <w:r/>
      <w:bookmarkStart w:id="402" w:name="_Toc296891241"/>
      <w:r/>
      <w:bookmarkEnd w:id="402"/>
      <w:r/>
      <w:bookmarkStart w:id="403" w:name="_Toc297216209"/>
      <w:r/>
      <w:bookmarkEnd w:id="403"/>
      <w:r/>
      <w:bookmarkStart w:id="404" w:name="_Toc296346702"/>
      <w:r/>
      <w:bookmarkEnd w:id="404"/>
      <w:r/>
      <w:bookmarkStart w:id="405" w:name="_Toc296347200"/>
      <w:r/>
      <w:bookmarkEnd w:id="405"/>
      <w:r/>
      <w:bookmarkStart w:id="406" w:name="_Toc296891029"/>
      <w:r/>
      <w:bookmarkEnd w:id="406"/>
      <w:r/>
      <w:bookmarkStart w:id="407" w:name="_Toc297123550"/>
      <w:r/>
      <w:bookmarkEnd w:id="407"/>
      <w:r/>
      <w:bookmarkStart w:id="408" w:name="_Toc292559406"/>
      <w:r>
        <w:rPr>
          <w:rFonts w:hint="eastAsia" w:ascii="宋体" w:hAnsi="宋体" w:eastAsia="宋体" w:cs="宋体"/>
          <w:color w:val="auto"/>
          <w:sz w:val="24"/>
          <w:szCs w:val="24"/>
          <w:highlight w:val="none"/>
          <w:lang w:val="en-US" w:eastAsia="zh-CN" w:bidi="ar"/>
        </w:rPr>
        <w:t xml:space="preserve">11.1 市场价格波动引起的调整</w:t>
      </w:r>
      <w:bookmarkEnd w:id="40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市场价格波动是否调整合同价格的约定：</w:t>
      </w:r>
      <w:r>
        <w:rPr>
          <w:rFonts w:hint="eastAsia" w:ascii="宋体" w:hAnsi="宋体" w:eastAsia="宋体" w:cs="宋体"/>
          <w:color w:val="auto"/>
          <w:sz w:val="24"/>
          <w:szCs w:val="24"/>
          <w:highlight w:val="none"/>
          <w:u w:val="single"/>
          <w:lang w:val="en-US" w:eastAsia="zh-CN" w:bidi="ar"/>
        </w:rPr>
        <w:t xml:space="preserve">不调整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材料差价（风险）：</w:t>
      </w:r>
      <w:r>
        <w:rPr>
          <w:rFonts w:hint="eastAsia" w:ascii="宋体" w:hAnsi="宋体" w:eastAsia="宋体" w:cs="宋体"/>
          <w:color w:val="auto"/>
          <w:sz w:val="24"/>
          <w:szCs w:val="24"/>
          <w:highlight w:val="none"/>
          <w:u w:val="single"/>
          <w:lang w:val="en-US" w:eastAsia="zh-CN" w:bidi="ar"/>
        </w:rPr>
        <w:t xml:space="preserve">不调整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11.2政策性调整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政策性文件是否调整合同价格的约定：</w:t>
      </w:r>
      <w:r>
        <w:rPr>
          <w:rFonts w:hint="eastAsia" w:ascii="宋体" w:hAnsi="宋体" w:eastAsia="宋体" w:cs="宋体"/>
          <w:color w:val="auto"/>
          <w:sz w:val="24"/>
          <w:szCs w:val="24"/>
          <w:highlight w:val="none"/>
          <w:u w:val="single"/>
          <w:lang w:val="en-US" w:eastAsia="zh-CN" w:bidi="ar"/>
        </w:rPr>
        <w:t xml:space="preserve">不调整。</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409" w:name="_Toc292559915"/>
      <w:r/>
      <w:bookmarkEnd w:id="409"/>
      <w:r/>
      <w:bookmarkStart w:id="410" w:name="_Toc296891033"/>
      <w:r/>
      <w:bookmarkEnd w:id="410"/>
      <w:r/>
      <w:bookmarkStart w:id="411" w:name="_Toc297048391"/>
      <w:r/>
      <w:bookmarkEnd w:id="411"/>
      <w:r/>
      <w:bookmarkStart w:id="412" w:name="_Toc292559410"/>
      <w:r/>
      <w:bookmarkEnd w:id="412"/>
      <w:r/>
      <w:bookmarkStart w:id="413" w:name="_Toc303539159"/>
      <w:r/>
      <w:bookmarkEnd w:id="413"/>
      <w:r/>
      <w:bookmarkStart w:id="414" w:name="_Toc312678040"/>
      <w:r/>
      <w:bookmarkEnd w:id="414"/>
      <w:r/>
      <w:bookmarkStart w:id="415" w:name="_Toc297123552"/>
      <w:r/>
      <w:bookmarkEnd w:id="415"/>
      <w:r/>
      <w:bookmarkStart w:id="416" w:name="_Toc297216211"/>
      <w:r/>
      <w:bookmarkEnd w:id="416"/>
      <w:r/>
      <w:bookmarkStart w:id="417" w:name="_Toc300935002"/>
      <w:r/>
      <w:bookmarkEnd w:id="417"/>
      <w:r/>
      <w:bookmarkStart w:id="418" w:name="_Toc296346706"/>
      <w:r/>
      <w:bookmarkEnd w:id="418"/>
      <w:r/>
      <w:bookmarkStart w:id="419" w:name="_Toc351203644"/>
      <w:r/>
      <w:bookmarkEnd w:id="419"/>
      <w:r/>
      <w:bookmarkStart w:id="420" w:name="_Toc296891245"/>
      <w:r/>
      <w:bookmarkEnd w:id="420"/>
      <w:r/>
      <w:bookmarkStart w:id="421" w:name="_Toc296944544"/>
      <w:r/>
      <w:bookmarkEnd w:id="421"/>
      <w:r/>
      <w:bookmarkStart w:id="422" w:name="_Toc297120505"/>
      <w:r/>
      <w:bookmarkEnd w:id="422"/>
      <w:r/>
      <w:bookmarkStart w:id="423" w:name="_Toc304295579"/>
      <w:r/>
      <w:bookmarkEnd w:id="423"/>
      <w:r/>
      <w:bookmarkStart w:id="424" w:name="_Toc296347204"/>
      <w:r/>
      <w:bookmarkEnd w:id="424"/>
      <w:r/>
      <w:bookmarkStart w:id="425" w:name="_Toc296503205"/>
      <w:r>
        <w:rPr>
          <w:rFonts w:hint="eastAsia" w:ascii="宋体" w:hAnsi="宋体" w:eastAsia="宋体" w:cs="宋体"/>
          <w:b w:val="0"/>
          <w:bCs/>
          <w:color w:val="auto"/>
          <w:sz w:val="24"/>
          <w:szCs w:val="24"/>
          <w:highlight w:val="none"/>
          <w:lang w:val="en-US" w:eastAsia="zh-CN" w:bidi="ar-SA"/>
        </w:rPr>
        <w:t xml:space="preserve">12. </w:t>
      </w:r>
      <w:bookmarkEnd w:id="425"/>
      <w:r>
        <w:rPr>
          <w:rFonts w:hint="eastAsia" w:ascii="宋体" w:hAnsi="宋体" w:eastAsia="宋体" w:cs="宋体"/>
          <w:b w:val="0"/>
          <w:bCs/>
          <w:color w:val="auto"/>
          <w:sz w:val="24"/>
          <w:szCs w:val="24"/>
          <w:highlight w:val="none"/>
          <w:lang w:val="en-US" w:eastAsia="zh-CN" w:bidi="ar-SA"/>
        </w:rPr>
        <w:t xml:space="preserve">合同价格、计量与支付</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426" w:name="_Toc296944545"/>
      <w:r/>
      <w:bookmarkEnd w:id="426"/>
      <w:r/>
      <w:bookmarkStart w:id="427" w:name="_Toc304295580"/>
      <w:r/>
      <w:bookmarkEnd w:id="427"/>
      <w:r/>
      <w:bookmarkStart w:id="428" w:name="_Toc296503206"/>
      <w:r/>
      <w:bookmarkEnd w:id="428"/>
      <w:r/>
      <w:bookmarkStart w:id="429" w:name="_Toc297216212"/>
      <w:r/>
      <w:bookmarkEnd w:id="429"/>
      <w:r/>
      <w:bookmarkStart w:id="430" w:name="_Toc292559411"/>
      <w:r/>
      <w:bookmarkEnd w:id="430"/>
      <w:r/>
      <w:bookmarkStart w:id="431" w:name="_Toc296891034"/>
      <w:r/>
      <w:bookmarkEnd w:id="431"/>
      <w:r/>
      <w:bookmarkStart w:id="432" w:name="_Toc297120506"/>
      <w:r/>
      <w:bookmarkEnd w:id="432"/>
      <w:r/>
      <w:bookmarkStart w:id="433" w:name="_Toc312678041"/>
      <w:r/>
      <w:bookmarkEnd w:id="433"/>
      <w:r/>
      <w:bookmarkStart w:id="434" w:name="_Toc300935003"/>
      <w:r/>
      <w:bookmarkEnd w:id="434"/>
      <w:r/>
      <w:bookmarkStart w:id="435" w:name="_Toc292559916"/>
      <w:r/>
      <w:bookmarkEnd w:id="435"/>
      <w:r/>
      <w:bookmarkStart w:id="436" w:name="_Toc296347205"/>
      <w:r/>
      <w:bookmarkEnd w:id="436"/>
      <w:r/>
      <w:bookmarkStart w:id="437" w:name="_Toc296346707"/>
      <w:r/>
      <w:bookmarkEnd w:id="437"/>
      <w:r/>
      <w:bookmarkStart w:id="438" w:name="_Toc303539160"/>
      <w:r/>
      <w:bookmarkEnd w:id="438"/>
      <w:r/>
      <w:bookmarkStart w:id="439" w:name="_Toc297048392"/>
      <w:r/>
      <w:bookmarkEnd w:id="439"/>
      <w:r/>
      <w:bookmarkStart w:id="440" w:name="_Toc297123553"/>
      <w:r/>
      <w:bookmarkEnd w:id="440"/>
      <w:r/>
      <w:bookmarkStart w:id="441" w:name="_Toc296891246"/>
      <w:r/>
      <w:bookmarkEnd w:id="441"/>
      <w:r/>
      <w:bookmarkStart w:id="442" w:name="_Toc267251461"/>
      <w:r>
        <w:rPr>
          <w:rFonts w:hint="eastAsia" w:ascii="宋体" w:hAnsi="宋体" w:eastAsia="宋体" w:cs="宋体"/>
          <w:color w:val="auto"/>
          <w:sz w:val="24"/>
          <w:szCs w:val="24"/>
          <w:highlight w:val="none"/>
          <w:lang w:val="en-US" w:eastAsia="zh-CN" w:bidi="ar"/>
        </w:rPr>
        <w:t xml:space="preserve">12.1 合</w:t>
      </w:r>
      <w:bookmarkEnd w:id="442"/>
      <w:r>
        <w:rPr>
          <w:rFonts w:hint="eastAsia" w:ascii="宋体" w:hAnsi="宋体" w:eastAsia="宋体" w:cs="宋体"/>
          <w:color w:val="auto"/>
          <w:sz w:val="24"/>
          <w:szCs w:val="24"/>
          <w:highlight w:val="none"/>
          <w:lang w:val="en-US" w:eastAsia="zh-CN" w:bidi="ar"/>
        </w:rPr>
        <w:t xml:space="preserve">同价格形式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1、单价合同。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本工程采用</w:t>
      </w:r>
      <w:r>
        <w:rPr>
          <w:rFonts w:hint="eastAsia" w:ascii="宋体" w:hAnsi="宋体" w:eastAsia="宋体" w:cs="宋体"/>
          <w:b/>
          <w:bCs w:val="0"/>
          <w:color w:val="auto"/>
          <w:sz w:val="24"/>
          <w:szCs w:val="24"/>
          <w:highlight w:val="none"/>
          <w:lang w:val="en-US" w:eastAsia="zh-CN" w:bidi="ar"/>
        </w:rPr>
        <w:t xml:space="preserve">固定单价合同</w:t>
      </w:r>
      <w:r>
        <w:rPr>
          <w:rFonts w:hint="eastAsia" w:ascii="宋体" w:hAnsi="宋体" w:eastAsia="宋体" w:cs="宋体"/>
          <w:color w:val="auto"/>
          <w:sz w:val="24"/>
          <w:szCs w:val="24"/>
          <w:highlight w:val="none"/>
          <w:lang w:val="en-US" w:eastAsia="zh-CN" w:bidi="ar"/>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综合单价包含的风险范围：</w:t>
      </w:r>
      <w:r>
        <w:rPr>
          <w:rFonts w:hint="eastAsia" w:ascii="宋体" w:hAnsi="宋体" w:eastAsia="宋体" w:cs="宋体"/>
          <w:color w:val="auto"/>
          <w:sz w:val="24"/>
          <w:szCs w:val="24"/>
          <w:highlight w:val="none"/>
          <w:u w:val="single"/>
          <w:lang w:val="en-US" w:eastAsia="zh-CN" w:bidi="ar"/>
        </w:rPr>
        <w:t xml:space="preserve">   投标人投标报价时自行考虑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风险费用的计算方法：</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风险范围以外合同价格的调整方法：</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443" w:name="_Toc296891035"/>
      <w:r/>
      <w:bookmarkEnd w:id="443"/>
      <w:r/>
      <w:bookmarkStart w:id="444" w:name="_Toc297120507"/>
      <w:r/>
      <w:bookmarkEnd w:id="444"/>
      <w:r/>
      <w:bookmarkStart w:id="445" w:name="_Toc300935004"/>
      <w:r/>
      <w:bookmarkEnd w:id="445"/>
      <w:r/>
      <w:bookmarkStart w:id="446" w:name="_Toc303539161"/>
      <w:r/>
      <w:bookmarkEnd w:id="446"/>
      <w:r/>
      <w:bookmarkStart w:id="447" w:name="_Toc296891247"/>
      <w:r/>
      <w:bookmarkEnd w:id="447"/>
      <w:r/>
      <w:bookmarkStart w:id="448" w:name="_Toc296944546"/>
      <w:r/>
      <w:bookmarkEnd w:id="448"/>
      <w:r/>
      <w:bookmarkStart w:id="449" w:name="_Toc292559412"/>
      <w:r/>
      <w:bookmarkEnd w:id="449"/>
      <w:r/>
      <w:bookmarkStart w:id="450" w:name="_Toc292559917"/>
      <w:r/>
      <w:bookmarkEnd w:id="450"/>
      <w:r/>
      <w:bookmarkStart w:id="451" w:name="_Toc296347206"/>
      <w:r/>
      <w:bookmarkEnd w:id="451"/>
      <w:r/>
      <w:bookmarkStart w:id="452" w:name="_Toc296503207"/>
      <w:r/>
      <w:bookmarkEnd w:id="452"/>
      <w:r/>
      <w:bookmarkStart w:id="453" w:name="_Toc297216213"/>
      <w:r/>
      <w:bookmarkEnd w:id="453"/>
      <w:r/>
      <w:bookmarkStart w:id="454" w:name="_Toc304295581"/>
      <w:r/>
      <w:bookmarkEnd w:id="454"/>
      <w:r/>
      <w:bookmarkStart w:id="455" w:name="_Toc296346708"/>
      <w:r/>
      <w:bookmarkEnd w:id="455"/>
      <w:r/>
      <w:bookmarkStart w:id="456" w:name="_Toc297123554"/>
      <w:r/>
      <w:bookmarkEnd w:id="456"/>
      <w:r/>
      <w:bookmarkStart w:id="457" w:name="_Toc297048393"/>
      <w:r/>
      <w:bookmarkEnd w:id="457"/>
      <w:r/>
      <w:bookmarkStart w:id="458" w:name="_Toc312678042"/>
      <w:r>
        <w:rPr>
          <w:rFonts w:hint="eastAsia" w:ascii="宋体" w:hAnsi="宋体" w:eastAsia="宋体" w:cs="宋体"/>
          <w:color w:val="auto"/>
          <w:sz w:val="24"/>
          <w:szCs w:val="24"/>
          <w:highlight w:val="none"/>
          <w:lang w:val="en-US" w:eastAsia="zh-CN" w:bidi="ar"/>
        </w:rPr>
        <w:t xml:space="preserve">12.2 预付款</w:t>
      </w:r>
      <w:bookmarkEnd w:id="45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12.2.1 预付款的支付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预付款支付比例或金额：</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预付款支付期限：</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预付款扣回的方式：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12.2.2 预付款担保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承包人提交预付款担保的期限：</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预付款担保的形式为：</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 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12.3.1 计量原则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工程量计算规则：</w:t>
      </w:r>
      <w:r>
        <w:rPr>
          <w:rFonts w:hint="eastAsia" w:ascii="宋体" w:hAnsi="宋体" w:eastAsia="宋体" w:cs="宋体"/>
          <w:color w:val="auto"/>
          <w:sz w:val="24"/>
          <w:szCs w:val="24"/>
          <w:highlight w:val="none"/>
          <w:u w:val="single"/>
          <w:lang w:val="en-US" w:eastAsia="zh-CN" w:bidi="ar"/>
        </w:rPr>
        <w:t xml:space="preserve"> 执行《建设工程工程量清单计价规范》(2013 版)、《江苏省建设工程费用定额》(2014)、《江苏省建筑与装修工程计价定额》、《江苏省市政工程计价表》、近期的《连云港市建设工程材料市场参考价》、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12.3.2 计量周期</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关于计量周期的约定：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12.3.3 单价合同的计量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关于单价合同计量的约定：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12.3.4 总价合同的计量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关于总价合同计量的约定：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12.3.6 其他价格形式合同的计量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其他价格形式的计量方式和程序：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 工程进度款支付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459" w:name="_Toc297120511"/>
      <w:r/>
      <w:bookmarkEnd w:id="459"/>
      <w:r/>
      <w:bookmarkStart w:id="460" w:name="_Toc300935006"/>
      <w:r/>
      <w:bookmarkEnd w:id="460"/>
      <w:r/>
      <w:bookmarkStart w:id="461" w:name="_Toc303539163"/>
      <w:r/>
      <w:bookmarkEnd w:id="461"/>
      <w:r/>
      <w:bookmarkStart w:id="462" w:name="_Toc297048397"/>
      <w:r/>
      <w:bookmarkEnd w:id="462"/>
      <w:r/>
      <w:bookmarkStart w:id="463" w:name="_Toc292559416"/>
      <w:r/>
      <w:bookmarkEnd w:id="463"/>
      <w:r/>
      <w:bookmarkStart w:id="464" w:name="_Toc297123556"/>
      <w:r/>
      <w:bookmarkEnd w:id="464"/>
      <w:r/>
      <w:bookmarkStart w:id="465" w:name="_Toc296503211"/>
      <w:r/>
      <w:bookmarkEnd w:id="465"/>
      <w:r/>
      <w:bookmarkStart w:id="466" w:name="_Toc292559921"/>
      <w:r/>
      <w:bookmarkEnd w:id="466"/>
      <w:r/>
      <w:bookmarkStart w:id="467" w:name="_Toc296346712"/>
      <w:r/>
      <w:bookmarkEnd w:id="467"/>
      <w:r/>
      <w:bookmarkStart w:id="468" w:name="_Toc296891039"/>
      <w:r/>
      <w:bookmarkEnd w:id="468"/>
      <w:r/>
      <w:bookmarkStart w:id="469" w:name="_Toc296891251"/>
      <w:r/>
      <w:bookmarkEnd w:id="469"/>
      <w:r/>
      <w:bookmarkStart w:id="470" w:name="_Toc297216215"/>
      <w:r/>
      <w:bookmarkEnd w:id="470"/>
      <w:r/>
      <w:bookmarkStart w:id="471" w:name="_Toc296944550"/>
      <w:r/>
      <w:bookmarkEnd w:id="471"/>
      <w:r/>
      <w:bookmarkStart w:id="472" w:name="_Toc296347210"/>
      <w:r>
        <w:rPr>
          <w:rFonts w:hint="eastAsia" w:ascii="宋体" w:hAnsi="宋体" w:eastAsia="宋体" w:cs="宋体"/>
          <w:color w:val="auto"/>
          <w:sz w:val="24"/>
          <w:szCs w:val="24"/>
          <w:highlight w:val="none"/>
          <w:lang w:val="en-US" w:eastAsia="zh-CN" w:bidi="ar"/>
        </w:rPr>
        <w:t xml:space="preserve">12.4.1 付款周期</w:t>
      </w:r>
      <w:bookmarkEnd w:id="472"/>
      <w:r/>
      <w:r/>
    </w:p>
    <w:p>
      <w:pPr>
        <w:ind w:firstLine="482"/>
        <w:jc w:val="left"/>
        <w:pageBreakBefore w:val="0"/>
        <w:spacing w:line="360" w:lineRule="auto"/>
        <w:rPr>
          <w:rFonts w:hint="eastAsia" w:ascii="宋体" w:hAnsi="宋体" w:eastAsia="宋体" w:cs="宋体"/>
          <w:b/>
          <w:bCs/>
          <w:color w:val="auto"/>
          <w:sz w:val="24"/>
          <w:szCs w:val="21"/>
          <w:highlight w:val="none"/>
          <w:lang w:val="en-US" w:eastAsia="zh-CN"/>
        </w:rPr>
      </w:pPr>
      <w:r>
        <w:rPr>
          <w:rFonts w:hint="eastAsia" w:ascii="宋体" w:hAnsi="宋体" w:eastAsia="宋体" w:cs="宋体"/>
          <w:b/>
          <w:bCs/>
          <w:color w:val="auto"/>
          <w:sz w:val="24"/>
          <w:szCs w:val="21"/>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p>
    <w:p>
      <w:pPr>
        <w:ind w:firstLine="482"/>
        <w:jc w:val="left"/>
        <w:pageBreakBefore w:val="0"/>
        <w:spacing w:line="360" w:lineRule="auto"/>
        <w:rPr>
          <w:rFonts w:hint="eastAsia" w:ascii="宋体" w:hAnsi="宋体" w:eastAsia="宋体" w:cs="宋体"/>
          <w:b/>
          <w:bCs/>
          <w:color w:val="auto"/>
          <w:sz w:val="24"/>
          <w:szCs w:val="21"/>
          <w:highlight w:val="none"/>
          <w:lang w:val="en-US" w:eastAsia="zh-TW"/>
        </w:rPr>
      </w:pPr>
      <w:r>
        <w:rPr>
          <w:rFonts w:hint="eastAsia" w:ascii="宋体" w:hAnsi="宋体" w:eastAsia="宋体" w:cs="宋体"/>
          <w:b/>
          <w:bCs/>
          <w:color w:val="auto"/>
          <w:sz w:val="24"/>
          <w:szCs w:val="21"/>
          <w:highlight w:val="none"/>
          <w:lang w:val="en-US" w:eastAsia="zh-CN"/>
        </w:rPr>
        <w:t xml:space="preserve">每次支付</w:t>
      </w:r>
      <w:r>
        <w:rPr>
          <w:rFonts w:hint="eastAsia" w:ascii="宋体" w:hAnsi="宋体" w:cs="宋体"/>
          <w:b/>
          <w:bCs/>
          <w:color w:val="auto"/>
          <w:sz w:val="24"/>
          <w:szCs w:val="21"/>
          <w:highlight w:val="none"/>
          <w:lang w:val="en-US" w:eastAsia="zh-CN"/>
        </w:rPr>
        <w:t xml:space="preserve">工程</w:t>
      </w:r>
      <w:r>
        <w:rPr>
          <w:rFonts w:hint="eastAsia" w:ascii="宋体" w:hAnsi="宋体" w:eastAsia="宋体" w:cs="宋体"/>
          <w:b/>
          <w:bCs/>
          <w:color w:val="auto"/>
          <w:sz w:val="24"/>
          <w:szCs w:val="21"/>
          <w:highlight w:val="none"/>
          <w:lang w:val="en-US" w:eastAsia="zh-CN"/>
        </w:rPr>
        <w:t xml:space="preserve">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p>
      <w:pPr>
        <w:ind w:left="48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12.4.2 进度付款申请单的编制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关于进度付款申请单编制的约定：</w:t>
      </w:r>
      <w:r>
        <w:rPr>
          <w:rFonts w:hint="eastAsia" w:ascii="宋体" w:hAnsi="宋体" w:eastAsia="宋体" w:cs="宋体"/>
          <w:color w:val="auto"/>
          <w:sz w:val="24"/>
          <w:szCs w:val="24"/>
          <w:highlight w:val="none"/>
          <w:u w:val="single"/>
          <w:lang w:val="en-US" w:eastAsia="zh-CN" w:bidi="ar"/>
        </w:rPr>
        <w:t xml:space="preserve"> 不含工程变更、签证、索赔费用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12.4.3 进度付款申请单的提交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（1）单价合同进度付款申请单提交的约定：</w:t>
      </w:r>
      <w:r>
        <w:rPr>
          <w:rFonts w:hint="eastAsia" w:ascii="宋体" w:hAnsi="宋体" w:eastAsia="宋体" w:cs="宋体"/>
          <w:color w:val="auto"/>
          <w:sz w:val="24"/>
          <w:szCs w:val="24"/>
          <w:highlight w:val="none"/>
          <w:u w:val="single"/>
          <w:lang w:val="en-US" w:eastAsia="zh-CN" w:bidi="ar"/>
        </w:rPr>
        <w:t xml:space="preserve"> 施工至合同约定付款节点</w:t>
      </w:r>
      <w:r>
        <w:rPr>
          <w:rFonts w:hint="eastAsia" w:ascii="宋体" w:hAnsi="宋体" w:eastAsia="宋体" w:cs="宋体"/>
          <w:color w:val="auto"/>
          <w:sz w:val="24"/>
          <w:szCs w:val="21"/>
          <w:highlight w:val="none"/>
          <w:u w:val="single"/>
          <w:lang w:val="en-US" w:eastAsia="zh-CN"/>
        </w:rPr>
        <w:t xml:space="preserve">时提交，并附上已完成工程量报表和有关资料</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（2）总价合同进度付款申请单提交的约定：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12.4.4 进度款审核和支付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（1）监理人审查并报送发包人的期限：</w:t>
      </w:r>
      <w:r>
        <w:rPr>
          <w:rFonts w:hint="eastAsia" w:ascii="宋体" w:hAnsi="宋体" w:eastAsia="宋体" w:cs="宋体"/>
          <w:color w:val="auto"/>
          <w:sz w:val="24"/>
          <w:szCs w:val="24"/>
          <w:highlight w:val="none"/>
          <w:u w:val="single"/>
          <w:lang w:val="en-US" w:eastAsia="zh-CN" w:bidi="ar"/>
        </w:rPr>
        <w:t xml:space="preserve">在收到承包人进度付款申请单以及相关资料后7日内完成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
        </w:rPr>
        <w:t xml:space="preserve">在收到监理人报送的进度付款申请单及相关资料后30日内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（2）发包人支付进度款的期限：</w:t>
      </w:r>
      <w:r>
        <w:rPr>
          <w:rFonts w:hint="eastAsia" w:ascii="宋体" w:hAnsi="宋体" w:eastAsia="宋体" w:cs="宋体"/>
          <w:color w:val="auto"/>
          <w:sz w:val="24"/>
          <w:szCs w:val="24"/>
          <w:highlight w:val="none"/>
          <w:u w:val="single"/>
          <w:lang w:val="en-US" w:eastAsia="zh-CN" w:bidi="ar"/>
        </w:rPr>
        <w:t xml:space="preserve">   在进度款支付证书签发后14天内完成支付 </w:t>
      </w:r>
      <w:r>
        <w:rPr>
          <w:rFonts w:hint="eastAsia" w:ascii="宋体" w:hAnsi="宋体" w:eastAsia="宋体" w:cs="宋体"/>
          <w:color w:val="auto"/>
          <w:sz w:val="24"/>
          <w:szCs w:val="24"/>
          <w:highlight w:val="none"/>
          <w:lang w:val="en-US" w:eastAsia="zh-CN" w:bidi="ar"/>
        </w:rPr>
        <w:t xml:space="preserve">。</w:t>
      </w:r>
      <w:r/>
    </w:p>
    <w:p>
      <w:pPr>
        <w:ind w:left="0" w:right="0" w:firstLine="6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6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12.4.6 支付分解表的编制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2、总价合同支付分解表的编制与审批：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3、单价合同的总价项目支付分解表的编制与审批：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473" w:name="_Toc292559424"/>
      <w:r/>
      <w:bookmarkEnd w:id="473"/>
      <w:r/>
      <w:bookmarkStart w:id="474" w:name="_Toc296944558"/>
      <w:r/>
      <w:bookmarkEnd w:id="474"/>
      <w:r/>
      <w:bookmarkStart w:id="475" w:name="_Toc296503219"/>
      <w:r/>
      <w:bookmarkEnd w:id="475"/>
      <w:r/>
      <w:bookmarkStart w:id="476" w:name="_Toc297216223"/>
      <w:r/>
      <w:bookmarkEnd w:id="476"/>
      <w:r/>
      <w:bookmarkStart w:id="477" w:name="_Toc351203645"/>
      <w:r/>
      <w:bookmarkEnd w:id="477"/>
      <w:r/>
      <w:bookmarkStart w:id="478" w:name="_Toc297048405"/>
      <w:r/>
      <w:bookmarkEnd w:id="478"/>
      <w:r/>
      <w:bookmarkStart w:id="479" w:name="_Toc304295593"/>
      <w:r/>
      <w:bookmarkEnd w:id="479"/>
      <w:r/>
      <w:bookmarkStart w:id="480" w:name="_Toc296346720"/>
      <w:r/>
      <w:bookmarkEnd w:id="480"/>
      <w:r/>
      <w:bookmarkStart w:id="481" w:name="_Toc297123564"/>
      <w:r/>
      <w:bookmarkEnd w:id="481"/>
      <w:r/>
      <w:bookmarkStart w:id="482" w:name="_Toc292559929"/>
      <w:r/>
      <w:bookmarkEnd w:id="482"/>
      <w:r/>
      <w:bookmarkStart w:id="483" w:name="_Toc303539172"/>
      <w:r/>
      <w:bookmarkEnd w:id="483"/>
      <w:r/>
      <w:bookmarkStart w:id="484" w:name="_Toc312678053"/>
      <w:r/>
      <w:bookmarkEnd w:id="484"/>
      <w:r/>
      <w:bookmarkStart w:id="485" w:name="_Toc296891259"/>
      <w:r/>
      <w:bookmarkEnd w:id="485"/>
      <w:r/>
      <w:bookmarkStart w:id="486" w:name="_Toc296891047"/>
      <w:r/>
      <w:bookmarkEnd w:id="486"/>
      <w:r/>
      <w:bookmarkStart w:id="487" w:name="_Toc296347218"/>
      <w:r/>
      <w:bookmarkEnd w:id="487"/>
      <w:r/>
      <w:bookmarkStart w:id="488" w:name="_Toc297120519"/>
      <w:r/>
      <w:bookmarkEnd w:id="488"/>
      <w:r/>
      <w:bookmarkStart w:id="489" w:name="_Toc300935015"/>
      <w:r>
        <w:rPr>
          <w:rFonts w:hint="eastAsia" w:ascii="宋体" w:hAnsi="宋体" w:eastAsia="宋体" w:cs="宋体"/>
          <w:b w:val="0"/>
          <w:bCs/>
          <w:color w:val="auto"/>
          <w:sz w:val="24"/>
          <w:szCs w:val="24"/>
          <w:highlight w:val="none"/>
          <w:lang w:val="en-US" w:eastAsia="zh-CN" w:bidi="ar-SA"/>
        </w:rPr>
        <w:t xml:space="preserve">13. 验收和工程试车</w:t>
      </w:r>
      <w:bookmarkEnd w:id="489"/>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13.1 分部分项工程验收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13.1.2监理人不能按时进行验收时，应提前</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小时提交书面延期要求。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关于延期最长不得超过：</w:t>
      </w:r>
      <w:r>
        <w:rPr>
          <w:rFonts w:hint="eastAsia" w:ascii="宋体" w:hAnsi="宋体" w:eastAsia="宋体" w:cs="宋体"/>
          <w:color w:val="auto"/>
          <w:sz w:val="24"/>
          <w:szCs w:val="24"/>
          <w:highlight w:val="none"/>
          <w:u w:val="single"/>
          <w:lang w:val="en-US" w:eastAsia="zh-CN" w:bidi="ar"/>
        </w:rPr>
        <w:t xml:space="preserve">  48   </w:t>
      </w:r>
      <w:r>
        <w:rPr>
          <w:rFonts w:hint="eastAsia" w:ascii="宋体" w:hAnsi="宋体" w:eastAsia="宋体" w:cs="宋体"/>
          <w:color w:val="auto"/>
          <w:sz w:val="24"/>
          <w:szCs w:val="24"/>
          <w:highlight w:val="none"/>
          <w:lang w:val="en-US" w:eastAsia="zh-CN" w:bidi="ar"/>
        </w:rPr>
        <w:t xml:space="preserve">小时。</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490" w:name="_Toc296891051"/>
      <w:r/>
      <w:bookmarkEnd w:id="490"/>
      <w:r/>
      <w:bookmarkStart w:id="491" w:name="_Toc300935016"/>
      <w:r/>
      <w:bookmarkEnd w:id="491"/>
      <w:r/>
      <w:bookmarkStart w:id="492" w:name="_Toc292559933"/>
      <w:r/>
      <w:bookmarkEnd w:id="492"/>
      <w:r/>
      <w:bookmarkStart w:id="493" w:name="_Toc304295596"/>
      <w:r/>
      <w:bookmarkEnd w:id="493"/>
      <w:r/>
      <w:bookmarkStart w:id="494" w:name="_Toc297120523"/>
      <w:r/>
      <w:bookmarkEnd w:id="494"/>
      <w:r/>
      <w:bookmarkStart w:id="495" w:name="_Toc312678056"/>
      <w:r/>
      <w:bookmarkEnd w:id="495"/>
      <w:r/>
      <w:bookmarkStart w:id="496" w:name="_Toc297048409"/>
      <w:r/>
      <w:bookmarkEnd w:id="496"/>
      <w:r/>
      <w:bookmarkStart w:id="497" w:name="_Toc267251474"/>
      <w:r/>
      <w:bookmarkEnd w:id="497"/>
      <w:r/>
      <w:bookmarkStart w:id="498" w:name="_Toc297216224"/>
      <w:r/>
      <w:bookmarkEnd w:id="498"/>
      <w:r/>
      <w:bookmarkStart w:id="499" w:name="_Toc297123565"/>
      <w:r/>
      <w:bookmarkEnd w:id="499"/>
      <w:r/>
      <w:bookmarkStart w:id="500" w:name="_Toc296503223"/>
      <w:r/>
      <w:bookmarkEnd w:id="500"/>
      <w:r/>
      <w:bookmarkStart w:id="501" w:name="_Toc303539173"/>
      <w:r/>
      <w:bookmarkEnd w:id="501"/>
      <w:r/>
      <w:bookmarkStart w:id="502" w:name="_Toc296944562"/>
      <w:r/>
      <w:bookmarkEnd w:id="502"/>
      <w:r/>
      <w:bookmarkStart w:id="503" w:name="_Toc267251470"/>
      <w:r/>
      <w:bookmarkEnd w:id="503"/>
      <w:r/>
      <w:bookmarkStart w:id="504" w:name="_Toc267251471"/>
      <w:r/>
      <w:bookmarkEnd w:id="504"/>
      <w:r/>
      <w:bookmarkStart w:id="505" w:name="_Toc267251476"/>
      <w:r/>
      <w:bookmarkEnd w:id="505"/>
      <w:r/>
      <w:bookmarkStart w:id="506" w:name="_Toc267251472"/>
      <w:r/>
      <w:bookmarkEnd w:id="506"/>
      <w:r/>
      <w:bookmarkStart w:id="507" w:name="_Toc267251475"/>
      <w:r/>
      <w:bookmarkEnd w:id="507"/>
      <w:r/>
      <w:bookmarkStart w:id="508" w:name="_Toc296891263"/>
      <w:r/>
      <w:bookmarkEnd w:id="508"/>
      <w:r/>
      <w:bookmarkStart w:id="509" w:name="_Toc296347222"/>
      <w:r/>
      <w:bookmarkEnd w:id="509"/>
      <w:r/>
      <w:bookmarkStart w:id="510" w:name="_Toc296346724"/>
      <w:r/>
      <w:bookmarkEnd w:id="510"/>
      <w:r/>
      <w:bookmarkStart w:id="511" w:name="_Toc292559428"/>
      <w:r/>
      <w:bookmarkEnd w:id="511"/>
      <w:r/>
      <w:bookmarkStart w:id="512" w:name="_Toc267251473"/>
      <w:r>
        <w:rPr>
          <w:rFonts w:hint="eastAsia" w:ascii="宋体" w:hAnsi="宋体" w:eastAsia="宋体" w:cs="宋体"/>
          <w:color w:val="auto"/>
          <w:sz w:val="24"/>
          <w:szCs w:val="24"/>
          <w:highlight w:val="none"/>
          <w:lang w:val="en-US" w:eastAsia="zh-CN" w:bidi="ar"/>
        </w:rPr>
        <w:t xml:space="preserve">13.2 竣工验收</w:t>
      </w:r>
      <w:bookmarkEnd w:id="51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513" w:name="_Toc280868704"/>
      <w:r/>
      <w:bookmarkEnd w:id="513"/>
      <w:r/>
      <w:bookmarkStart w:id="514" w:name="_Toc280868709"/>
      <w:r/>
      <w:bookmarkEnd w:id="514"/>
      <w:r/>
      <w:bookmarkStart w:id="515" w:name="_Toc280868706"/>
      <w:r/>
      <w:bookmarkEnd w:id="515"/>
      <w:r/>
      <w:bookmarkStart w:id="516" w:name="_Toc280868705"/>
      <w:r/>
      <w:bookmarkEnd w:id="516"/>
      <w:r/>
      <w:bookmarkStart w:id="517" w:name="_Toc280868707"/>
      <w:r/>
      <w:bookmarkEnd w:id="517"/>
      <w:r/>
      <w:bookmarkStart w:id="518" w:name="_Toc280868708"/>
      <w:r/>
      <w:bookmarkEnd w:id="518"/>
      <w:r>
        <w:rPr>
          <w:rFonts w:hint="eastAsia" w:ascii="宋体" w:hAnsi="宋体" w:eastAsia="宋体" w:cs="宋体"/>
          <w:color w:val="auto"/>
          <w:sz w:val="24"/>
          <w:szCs w:val="24"/>
          <w:highlight w:val="none"/>
          <w:lang w:val="en-US" w:eastAsia="zh-CN" w:bidi="ar"/>
        </w:rPr>
        <w:t xml:space="preserve">13.2.2竣工验收程序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关于竣工验收程序的约定：</w:t>
      </w:r>
      <w:r>
        <w:rPr>
          <w:rFonts w:hint="eastAsia" w:ascii="宋体" w:hAnsi="宋体" w:eastAsia="宋体" w:cs="宋体"/>
          <w:color w:val="auto"/>
          <w:sz w:val="24"/>
          <w:szCs w:val="24"/>
          <w:highlight w:val="none"/>
          <w:u w:val="single"/>
          <w:lang w:val="en-US" w:eastAsia="zh-CN" w:bidi="ar"/>
        </w:rPr>
        <w:t xml:space="preserve"> 按通用条款执行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13.2.5移交、接收全部与部分工程</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承包人向发包人移交工程的期限：</w:t>
      </w:r>
      <w:r>
        <w:rPr>
          <w:rFonts w:hint="eastAsia" w:ascii="宋体" w:hAnsi="宋体" w:eastAsia="宋体" w:cs="宋体"/>
          <w:color w:val="auto"/>
          <w:sz w:val="24"/>
          <w:szCs w:val="24"/>
          <w:highlight w:val="none"/>
          <w:u w:val="single"/>
          <w:lang w:val="en-US" w:eastAsia="zh-CN" w:bidi="ar"/>
        </w:rPr>
        <w:t xml:space="preserve">在颁发工程接收证书后7日内完成工程的移交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
        </w:rPr>
        <w:t xml:space="preserve"> 无</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
        </w:rPr>
        <w:t xml:space="preserve">  每推迟一天，承包人赔偿给发包人工程总价款5‰的违约金，</w:t>
      </w:r>
      <w:r>
        <w:rPr>
          <w:rFonts w:hint="eastAsia" w:ascii="宋体" w:hAnsi="宋体" w:eastAsia="宋体" w:cs="宋体"/>
          <w:color w:val="auto"/>
          <w:sz w:val="24"/>
          <w:highlight w:val="none"/>
          <w:u w:val="single"/>
        </w:rPr>
        <w:t xml:space="preserve">违约金最高限额不超过合同价</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szCs w:val="24"/>
          <w:highlight w:val="none"/>
          <w:u w:val="single"/>
          <w:lang w:val="en-US" w:eastAsia="zh-CN" w:bidi="ar"/>
        </w:rPr>
        <w:t xml:space="preserve">违约金从工程竣工结算款中扣除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13.3 工程试车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13.3.1 试车程序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工程试车内容：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（1）单机无负荷试车费用由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（2）无负荷联动试车费用由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13.3.3 投料试车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关于投料试车相关事项的约定：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13.6 竣工退场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13.6.1 竣工退场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承包人完成竣工退场的期限：</w:t>
      </w:r>
      <w:r>
        <w:rPr>
          <w:rFonts w:hint="eastAsia" w:ascii="宋体" w:hAnsi="宋体" w:eastAsia="宋体" w:cs="宋体"/>
          <w:color w:val="auto"/>
          <w:sz w:val="24"/>
          <w:szCs w:val="24"/>
          <w:highlight w:val="none"/>
          <w:u w:val="single"/>
          <w:lang w:val="en-US" w:eastAsia="zh-CN" w:bidi="ar"/>
        </w:rPr>
        <w:t xml:space="preserve">   在移交结束后7日内完成竣工退场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19" w:name="_Toc351203646"/>
      <w:r/>
      <w:bookmarkEnd w:id="519"/>
      <w:r>
        <w:rPr>
          <w:rFonts w:hint="eastAsia" w:ascii="宋体" w:hAnsi="宋体" w:eastAsia="宋体" w:cs="宋体"/>
          <w:b w:val="0"/>
          <w:bCs/>
          <w:color w:val="auto"/>
          <w:sz w:val="24"/>
          <w:szCs w:val="24"/>
          <w:highlight w:val="none"/>
          <w:lang w:val="en-US" w:eastAsia="zh-CN" w:bidi="ar-SA"/>
        </w:rPr>
        <w:t xml:space="preserve">14. 竣工结算</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14.1 竣工结算申请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承包人提交竣工结算申请单的期限：</w:t>
      </w:r>
      <w:r>
        <w:rPr>
          <w:rFonts w:hint="eastAsia" w:ascii="宋体" w:hAnsi="宋体" w:eastAsia="宋体" w:cs="宋体"/>
          <w:color w:val="auto"/>
          <w:sz w:val="24"/>
          <w:szCs w:val="24"/>
          <w:highlight w:val="none"/>
          <w:u w:val="single"/>
          <w:lang w:val="en-US" w:eastAsia="zh-CN" w:bidi="ar"/>
        </w:rPr>
        <w:t xml:space="preserve">在工程竣工验收合格后28天内向发包人和监理人提交竣工结算申请单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竣工结算申请单应包括的内容：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（1）竣工结算合同价格；</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（2）发包人已支付承包人的款项；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（3）应扣留的质量保证金；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（4）发包人应支付承包人的合同价款。 </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14.2 竣工结算审核</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发包人审批竣工付款申请单的期限：</w:t>
      </w:r>
      <w:r>
        <w:rPr>
          <w:rFonts w:hint="eastAsia" w:ascii="宋体" w:hAnsi="宋体" w:eastAsia="宋体" w:cs="宋体"/>
          <w:color w:val="auto"/>
          <w:sz w:val="24"/>
          <w:szCs w:val="24"/>
          <w:highlight w:val="none"/>
          <w:u w:val="single"/>
          <w:lang w:val="en-US" w:eastAsia="zh-CN" w:bidi="ar"/>
        </w:rPr>
        <w:t xml:space="preserve">发包人在收到承包人提交竣工结算申请书后6个月内完成审批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发包人完成竣工付款的期限：</w:t>
      </w:r>
      <w:r>
        <w:rPr>
          <w:rFonts w:hint="eastAsia" w:ascii="宋体" w:hAnsi="宋体" w:eastAsia="宋体" w:cs="宋体"/>
          <w:color w:val="auto"/>
          <w:sz w:val="24"/>
          <w:szCs w:val="24"/>
          <w:highlight w:val="none"/>
          <w:u w:val="single"/>
          <w:lang w:val="en-US" w:eastAsia="zh-CN" w:bidi="ar"/>
        </w:rPr>
        <w:t xml:space="preserve">发包人应在签发竣工付款证书后，完成对承包人的竣工付款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
        </w:rPr>
        <w:t xml:space="preserve">按照第20条〔争议解决〕约定处理</w:t>
      </w:r>
      <w:r>
        <w:rPr>
          <w:rFonts w:hint="eastAsia" w:ascii="宋体" w:hAnsi="宋体" w:eastAsia="宋体" w:cs="宋体"/>
          <w:color w:val="auto"/>
          <w:sz w:val="24"/>
          <w:szCs w:val="24"/>
          <w:highlight w:val="none"/>
          <w:lang w:val="en-US" w:eastAsia="zh-CN" w:bidi="ar"/>
        </w:rPr>
        <w:t xml:space="preserve">。</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color w:val="auto"/>
          <w:sz w:val="24"/>
          <w:szCs w:val="21"/>
          <w:highlight w:val="none"/>
        </w:rPr>
        <w:t xml:space="preserve">竣工结算计价方法和工程量计算规则执行《建设工程工程量清单计价规范》（GB50500-2013），综合单价固定不变。承包人应如实申报竣工结算报告，</w:t>
      </w:r>
      <w:r>
        <w:rPr>
          <w:rFonts w:hint="eastAsia" w:ascii="宋体" w:hAnsi="宋体" w:eastAsia="宋体" w:cs="宋体"/>
          <w:b/>
          <w:bCs w:val="0"/>
          <w:color w:val="auto"/>
          <w:sz w:val="24"/>
          <w:szCs w:val="24"/>
          <w:highlight w:val="none"/>
          <w:lang w:val="en-US" w:eastAsia="zh-CN" w:bidi="ar"/>
        </w:rPr>
        <w:t xml:space="preserve">工程结算值经最终审定后，核减额5%以内的审计费由发包人支付，超过5%部分的审计费由承包人支付。</w:t>
      </w:r>
      <w:r/>
    </w:p>
    <w:p>
      <w:pPr>
        <w:ind w:firstLine="482"/>
        <w:jc w:val="left"/>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承包方有义务配合发包方进行审计工作，并按发包方的要求提供相关审计资料。如承包人未按发包人要求提供报审材料由此影响审计进程及相应的工程款支付由承包人自行承担。</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14.4 最终结清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14.4.1 最终结清申请单</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承包人提交最终结清申请单的份数：</w:t>
      </w:r>
      <w:r>
        <w:rPr>
          <w:rFonts w:hint="eastAsia" w:ascii="宋体" w:hAnsi="宋体" w:eastAsia="宋体" w:cs="宋体"/>
          <w:color w:val="auto"/>
          <w:sz w:val="24"/>
          <w:szCs w:val="24"/>
          <w:highlight w:val="none"/>
          <w:u w:val="single"/>
          <w:lang w:val="en-US" w:eastAsia="zh-CN" w:bidi="ar"/>
        </w:rPr>
        <w:t xml:space="preserve"> 按发包人要求执行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承包人提交最终结算申请单的期限：</w:t>
      </w:r>
      <w:r>
        <w:rPr>
          <w:rFonts w:hint="eastAsia" w:ascii="宋体" w:hAnsi="宋体" w:eastAsia="宋体" w:cs="宋体"/>
          <w:color w:val="auto"/>
          <w:sz w:val="24"/>
          <w:szCs w:val="24"/>
          <w:highlight w:val="none"/>
          <w:u w:val="single"/>
          <w:lang w:val="en-US" w:eastAsia="zh-CN" w:bidi="ar"/>
        </w:rPr>
        <w:t xml:space="preserve"> 在缺陷责任期终止证书颁发后7日内 </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14.4.2 最终结清证书和支付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
        </w:rPr>
        <w:t xml:space="preserve"> 按发包人工作流程</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（2）发包人完成支付的期限：</w:t>
      </w:r>
      <w:r>
        <w:rPr>
          <w:rFonts w:hint="eastAsia" w:ascii="宋体" w:hAnsi="宋体" w:eastAsia="宋体" w:cs="宋体"/>
          <w:color w:val="auto"/>
          <w:sz w:val="24"/>
          <w:szCs w:val="24"/>
          <w:highlight w:val="none"/>
          <w:u w:val="single"/>
          <w:lang w:val="en-US" w:eastAsia="zh-CN" w:bidi="ar"/>
        </w:rPr>
        <w:t xml:space="preserve">在颁发最终结清证书后完成支付</w:t>
      </w:r>
      <w:r>
        <w:rPr>
          <w:rFonts w:hint="eastAsia" w:ascii="宋体" w:hAnsi="宋体" w:eastAsia="宋体" w:cs="宋体"/>
          <w:color w:val="auto"/>
          <w:sz w:val="24"/>
          <w:szCs w:val="24"/>
          <w:highlight w:val="none"/>
          <w:lang w:val="en-US" w:eastAsia="zh-CN" w:bidi="ar"/>
        </w:rPr>
        <w:t xml:space="preserve">。     </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20" w:name="_Toc267251501"/>
      <w:r/>
      <w:bookmarkEnd w:id="520"/>
      <w:r/>
      <w:bookmarkStart w:id="521" w:name="_Toc267251504"/>
      <w:r/>
      <w:bookmarkEnd w:id="521"/>
      <w:r/>
      <w:bookmarkStart w:id="522" w:name="_Toc267251488"/>
      <w:r/>
      <w:bookmarkEnd w:id="522"/>
      <w:r/>
      <w:bookmarkStart w:id="523" w:name="_Toc267251493"/>
      <w:r/>
      <w:bookmarkEnd w:id="523"/>
      <w:r/>
      <w:bookmarkStart w:id="524" w:name="_Toc267251510"/>
      <w:r/>
      <w:bookmarkEnd w:id="524"/>
      <w:r/>
      <w:bookmarkStart w:id="525" w:name="_Toc267251492"/>
      <w:r/>
      <w:bookmarkEnd w:id="525"/>
      <w:r/>
      <w:bookmarkStart w:id="526" w:name="_Toc267251497"/>
      <w:r/>
      <w:bookmarkEnd w:id="526"/>
      <w:r/>
      <w:bookmarkStart w:id="527" w:name="_Toc267251498"/>
      <w:r/>
      <w:bookmarkEnd w:id="527"/>
      <w:r/>
      <w:bookmarkStart w:id="528" w:name="_Toc267251486"/>
      <w:r/>
      <w:bookmarkEnd w:id="528"/>
      <w:r/>
      <w:bookmarkStart w:id="529" w:name="_Toc267251482"/>
      <w:r/>
      <w:bookmarkEnd w:id="529"/>
      <w:r/>
      <w:bookmarkStart w:id="530" w:name="_Toc267251494"/>
      <w:r/>
      <w:bookmarkEnd w:id="530"/>
      <w:r/>
      <w:bookmarkStart w:id="531" w:name="_Toc267251483"/>
      <w:r/>
      <w:bookmarkEnd w:id="531"/>
      <w:r/>
      <w:bookmarkStart w:id="532" w:name="_Toc351203647"/>
      <w:r/>
      <w:bookmarkEnd w:id="532"/>
      <w:r/>
      <w:bookmarkStart w:id="533" w:name="_Toc267251489"/>
      <w:r/>
      <w:bookmarkEnd w:id="533"/>
      <w:r/>
      <w:bookmarkStart w:id="534" w:name="_Toc267251484"/>
      <w:r/>
      <w:bookmarkEnd w:id="534"/>
      <w:r/>
      <w:bookmarkStart w:id="535" w:name="_Toc267251503"/>
      <w:r/>
      <w:bookmarkEnd w:id="535"/>
      <w:r/>
      <w:bookmarkStart w:id="536" w:name="_Toc267251511"/>
      <w:r/>
      <w:bookmarkEnd w:id="536"/>
      <w:r/>
      <w:bookmarkStart w:id="537" w:name="_Toc267251514"/>
      <w:r/>
      <w:bookmarkEnd w:id="537"/>
      <w:r/>
      <w:bookmarkStart w:id="538" w:name="_Toc267251499"/>
      <w:r/>
      <w:bookmarkEnd w:id="538"/>
      <w:r/>
      <w:bookmarkStart w:id="539" w:name="_Toc267251509"/>
      <w:r/>
      <w:bookmarkEnd w:id="539"/>
      <w:r/>
      <w:bookmarkStart w:id="540" w:name="_Toc267251496"/>
      <w:r/>
      <w:bookmarkEnd w:id="540"/>
      <w:r/>
      <w:bookmarkStart w:id="541" w:name="_Toc267251508"/>
      <w:r/>
      <w:bookmarkEnd w:id="541"/>
      <w:r/>
      <w:bookmarkStart w:id="542" w:name="_Toc267251507"/>
      <w:r/>
      <w:bookmarkEnd w:id="542"/>
      <w:r/>
      <w:bookmarkStart w:id="543" w:name="_Toc267251502"/>
      <w:r/>
      <w:bookmarkEnd w:id="543"/>
      <w:r/>
      <w:bookmarkStart w:id="544" w:name="_Toc267251491"/>
      <w:r/>
      <w:bookmarkEnd w:id="544"/>
      <w:r/>
      <w:bookmarkStart w:id="545" w:name="_Toc267251485"/>
      <w:r/>
      <w:bookmarkEnd w:id="545"/>
      <w:r/>
      <w:bookmarkStart w:id="546" w:name="_Toc267251506"/>
      <w:r/>
      <w:bookmarkEnd w:id="546"/>
      <w:r/>
      <w:bookmarkStart w:id="547" w:name="_Toc267251515"/>
      <w:r/>
      <w:bookmarkEnd w:id="547"/>
      <w:r/>
      <w:bookmarkStart w:id="548" w:name="_Toc267251495"/>
      <w:r/>
      <w:bookmarkEnd w:id="548"/>
      <w:r/>
      <w:bookmarkStart w:id="549" w:name="_Toc267251490"/>
      <w:r/>
      <w:bookmarkEnd w:id="549"/>
      <w:r/>
      <w:bookmarkStart w:id="550" w:name="_Toc267251513"/>
      <w:r>
        <w:rPr>
          <w:rFonts w:hint="eastAsia" w:ascii="宋体" w:hAnsi="宋体" w:eastAsia="宋体" w:cs="宋体"/>
          <w:b w:val="0"/>
          <w:bCs/>
          <w:color w:val="auto"/>
          <w:sz w:val="24"/>
          <w:szCs w:val="24"/>
          <w:highlight w:val="none"/>
          <w:lang w:val="en-US" w:eastAsia="zh-CN" w:bidi="ar-SA"/>
        </w:rPr>
        <w:t xml:space="preserve">15. 缺陷责任期与保修</w:t>
      </w:r>
      <w:bookmarkEnd w:id="550"/>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15.2缺陷责任期</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缺陷责任期的具体期限：</w:t>
      </w:r>
      <w:r>
        <w:rPr>
          <w:rFonts w:hint="eastAsia" w:ascii="宋体" w:hAnsi="宋体" w:eastAsia="宋体" w:cs="宋体"/>
          <w:color w:val="auto"/>
          <w:sz w:val="24"/>
          <w:szCs w:val="24"/>
          <w:highlight w:val="none"/>
          <w:u w:val="single"/>
          <w:lang w:val="en-US" w:eastAsia="zh-CN" w:bidi="ar"/>
        </w:rPr>
        <w:t xml:space="preserve">  自实际竣工日期起</w:t>
      </w:r>
      <w:r>
        <w:rPr>
          <w:rFonts w:hint="eastAsia" w:ascii="宋体" w:hAnsi="宋体" w:eastAsia="宋体" w:cs="宋体"/>
          <w:b/>
          <w:bCs w:val="0"/>
          <w:color w:val="auto"/>
          <w:sz w:val="24"/>
          <w:szCs w:val="24"/>
          <w:highlight w:val="none"/>
          <w:u w:val="single"/>
          <w:lang w:val="en-US" w:eastAsia="zh-CN" w:bidi="ar"/>
        </w:rPr>
        <w:t xml:space="preserve">24个月</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15.3 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关于是否扣留质量保证金的约定：</w:t>
      </w:r>
      <w:r>
        <w:rPr>
          <w:rFonts w:hint="eastAsia" w:ascii="宋体" w:hAnsi="宋体" w:eastAsia="宋体" w:cs="宋体"/>
          <w:color w:val="auto"/>
          <w:sz w:val="24"/>
          <w:szCs w:val="24"/>
          <w:highlight w:val="none"/>
          <w:u w:val="single"/>
          <w:lang w:val="en-US" w:eastAsia="zh-CN" w:bidi="ar"/>
        </w:rPr>
        <w:t xml:space="preserve"> 扣留 </w:t>
      </w:r>
      <w:r>
        <w:rPr>
          <w:rFonts w:hint="eastAsia" w:ascii="宋体" w:hAnsi="宋体" w:eastAsia="宋体" w:cs="宋体"/>
          <w:color w:val="auto"/>
          <w:sz w:val="24"/>
          <w:szCs w:val="24"/>
          <w:highlight w:val="none"/>
          <w:lang w:val="en-US" w:eastAsia="zh-CN" w:bidi="ar"/>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15.3.1 承包人提供质量保证金的方式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质量保证金采用以下第</w:t>
      </w:r>
      <w:r>
        <w:rPr>
          <w:rFonts w:hint="eastAsia" w:ascii="宋体" w:hAnsi="宋体" w:eastAsia="宋体" w:cs="宋体"/>
          <w:color w:val="auto"/>
          <w:sz w:val="24"/>
          <w:szCs w:val="24"/>
          <w:highlight w:val="none"/>
          <w:u w:val="single"/>
          <w:lang w:val="en-US" w:eastAsia="zh-CN" w:bidi="ar"/>
        </w:rPr>
        <w:t xml:space="preserve">  （3） </w:t>
      </w:r>
      <w:r>
        <w:rPr>
          <w:rFonts w:hint="eastAsia" w:ascii="宋体" w:hAnsi="宋体" w:eastAsia="宋体" w:cs="宋体"/>
          <w:color w:val="auto"/>
          <w:sz w:val="24"/>
          <w:szCs w:val="24"/>
          <w:highlight w:val="none"/>
          <w:lang w:val="en-US" w:eastAsia="zh-CN" w:bidi="ar"/>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（1）质量保证金保函，保证金额为：</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%的工程款；</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（3）其他方式:</w:t>
      </w:r>
      <w:r>
        <w:rPr>
          <w:rFonts w:hint="eastAsia" w:ascii="宋体" w:hAnsi="宋体" w:eastAsia="宋体" w:cs="宋体"/>
          <w:color w:val="auto"/>
          <w:sz w:val="24"/>
          <w:szCs w:val="24"/>
          <w:highlight w:val="none"/>
          <w:u w:val="single"/>
          <w:lang w:val="en-US" w:eastAsia="zh-CN" w:bidi="ar"/>
        </w:rPr>
        <w:t xml:space="preserve"> 工程审定价的3%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15.3.2 质量保证金的扣留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质量保证金的扣留采取以下第</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（1）在支付工程进度款时逐次扣留，在此情形下，质量保证金的计算基数不包括预付款的支付、扣回以及价格调整的金额；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（2）工程竣工结算时一次性扣留质量保证金；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（3）其他扣留方式: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关于质量保证金的补充约定：</w:t>
      </w:r>
      <w:r>
        <w:rPr>
          <w:rFonts w:hint="eastAsia" w:ascii="宋体" w:hAnsi="宋体" w:eastAsia="宋体" w:cs="宋体"/>
          <w:color w:val="auto"/>
          <w:sz w:val="24"/>
          <w:szCs w:val="24"/>
          <w:highlight w:val="none"/>
          <w:u w:val="single"/>
          <w:lang w:val="en-US" w:eastAsia="zh-CN" w:bidi="ar"/>
        </w:rPr>
        <w:t xml:space="preserve">  在颁发最终结清证书后30日内无息退还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15.4保修</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15.4.1 保修责任</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工程保修期为：</w:t>
      </w:r>
      <w:r>
        <w:rPr>
          <w:rFonts w:hint="eastAsia" w:ascii="宋体" w:hAnsi="宋体" w:eastAsia="宋体" w:cs="宋体"/>
          <w:color w:val="auto"/>
          <w:sz w:val="24"/>
          <w:szCs w:val="24"/>
          <w:highlight w:val="none"/>
          <w:u w:val="single"/>
          <w:lang w:val="en-US" w:eastAsia="zh-CN" w:bidi="ar"/>
        </w:rPr>
        <w:t xml:space="preserve"> 2年 </w:t>
      </w:r>
      <w:r>
        <w:rPr>
          <w:rFonts w:hint="eastAsia" w:ascii="宋体" w:hAnsi="宋体" w:eastAsia="宋体" w:cs="宋体"/>
          <w:color w:val="auto"/>
          <w:sz w:val="24"/>
          <w:szCs w:val="24"/>
          <w:highlight w:val="none"/>
          <w:lang w:val="en-US" w:eastAsia="zh-CN" w:bidi="ar"/>
        </w:rPr>
        <w:t xml:space="preserve">。</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15.4.3 修复通知</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承包人收到保修通知并到达工程现场</w:t>
      </w:r>
      <w:r>
        <w:rPr>
          <w:rFonts w:hint="eastAsia" w:ascii="宋体" w:hAnsi="宋体" w:eastAsia="宋体" w:cs="宋体"/>
          <w:color w:val="auto"/>
          <w:sz w:val="24"/>
          <w:szCs w:val="21"/>
          <w:highlight w:val="none"/>
        </w:rPr>
        <w:t xml:space="preserve">且修理完成</w:t>
      </w:r>
      <w:r>
        <w:rPr>
          <w:rFonts w:hint="eastAsia" w:ascii="宋体" w:hAnsi="宋体" w:eastAsia="宋体" w:cs="宋体"/>
          <w:color w:val="auto"/>
          <w:sz w:val="24"/>
          <w:szCs w:val="24"/>
          <w:highlight w:val="none"/>
          <w:lang w:val="en-US" w:eastAsia="zh-CN" w:bidi="ar"/>
        </w:rPr>
        <w:t xml:space="preserve">的合理时间：</w:t>
      </w:r>
      <w:r>
        <w:rPr>
          <w:rFonts w:hint="eastAsia" w:ascii="宋体" w:hAnsi="宋体" w:eastAsia="宋体" w:cs="宋体"/>
          <w:color w:val="auto"/>
          <w:sz w:val="24"/>
          <w:szCs w:val="24"/>
          <w:highlight w:val="none"/>
          <w:u w:val="single"/>
          <w:lang w:val="en-US" w:eastAsia="zh-CN" w:bidi="ar"/>
        </w:rPr>
        <w:t xml:space="preserve">收到保修通知或口头通知后48小时内</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1" w:name="_Toc351203648"/>
      <w:r/>
      <w:bookmarkEnd w:id="551"/>
      <w:r/>
      <w:bookmarkStart w:id="552" w:name="_Toc280868718"/>
      <w:r/>
      <w:bookmarkEnd w:id="552"/>
      <w:r/>
      <w:bookmarkStart w:id="553" w:name="_Toc280868717"/>
      <w:r/>
      <w:bookmarkEnd w:id="553"/>
      <w:r>
        <w:rPr>
          <w:rFonts w:hint="eastAsia" w:ascii="宋体" w:hAnsi="宋体" w:eastAsia="宋体" w:cs="宋体"/>
          <w:b w:val="0"/>
          <w:bCs/>
          <w:color w:val="auto"/>
          <w:sz w:val="24"/>
          <w:szCs w:val="24"/>
          <w:highlight w:val="none"/>
          <w:lang w:val="en-US" w:eastAsia="zh-CN" w:bidi="ar-SA"/>
        </w:rPr>
        <w:t xml:space="preserve">16. 违约</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16.1 发包人违约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16.1.1发包人违约的情形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发包人违约的其他情形：</w:t>
      </w:r>
      <w:r>
        <w:rPr>
          <w:rFonts w:hint="eastAsia" w:ascii="宋体" w:hAnsi="宋体" w:eastAsia="宋体" w:cs="宋体"/>
          <w:color w:val="auto"/>
          <w:sz w:val="24"/>
          <w:szCs w:val="24"/>
          <w:highlight w:val="none"/>
          <w:u w:val="single"/>
          <w:lang w:val="en-US" w:eastAsia="zh-CN" w:bidi="ar"/>
        </w:rPr>
        <w:t xml:space="preserve">无   </w:t>
      </w:r>
      <w:r>
        <w:rPr>
          <w:rFonts w:hint="eastAsia" w:ascii="宋体" w:hAnsi="宋体" w:eastAsia="宋体" w:cs="宋体"/>
          <w:color w:val="auto"/>
          <w:sz w:val="24"/>
          <w:szCs w:val="24"/>
          <w:highlight w:val="none"/>
          <w:lang w:val="en-US" w:eastAsia="zh-CN" w:bidi="ar"/>
        </w:rPr>
        <w:t xml:space="preserve">。</w:t>
      </w:r>
      <w:r/>
    </w:p>
    <w:p>
      <w:pPr>
        <w:ind w:left="1050" w:right="0" w:hanging="12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16.1.2 发包人违约的责任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发包人违约责任的承担方式和计算方法：</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
        </w:rPr>
        <w:t xml:space="preserve">发包人顺延工期</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
        </w:rPr>
        <w:t xml:space="preserve">发包人顺延工期</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
        </w:rPr>
        <w:t xml:space="preserve">发包人承担。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val="en-US" w:eastAsia="zh-CN" w:bidi="ar"/>
        </w:rPr>
        <w:t xml:space="preserve"> 发包人顺延工期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
        </w:rPr>
        <w:t xml:space="preserve">发包人顺延工期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
        </w:rPr>
        <w:t xml:space="preserve">  发包人顺延工期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（7）其他：</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16.1.3 因发包人违约解除合同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
        </w:rPr>
        <w:t xml:space="preserve">  30  </w:t>
      </w:r>
      <w:r>
        <w:rPr>
          <w:rFonts w:hint="eastAsia" w:ascii="宋体" w:hAnsi="宋体" w:eastAsia="宋体" w:cs="宋体"/>
          <w:color w:val="auto"/>
          <w:sz w:val="24"/>
          <w:szCs w:val="24"/>
          <w:highlight w:val="none"/>
          <w:lang w:val="en-US" w:eastAsia="zh-CN" w:bidi="ar"/>
        </w:rPr>
        <w:t xml:space="preserve">天后发包人仍不纠正其违约行为并致使合同目的不能实现的，承包人有权解除合同。</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16.2 承包人违约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16.2.1 承包人违约的情形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承包人违约的其他情形：</w:t>
      </w:r>
      <w:r>
        <w:rPr>
          <w:rFonts w:hint="eastAsia" w:ascii="宋体" w:hAnsi="宋体" w:eastAsia="宋体" w:cs="宋体"/>
          <w:color w:val="auto"/>
          <w:sz w:val="24"/>
          <w:szCs w:val="24"/>
          <w:highlight w:val="none"/>
          <w:u w:val="single"/>
          <w:lang w:val="en-US" w:eastAsia="zh-CN" w:bidi="ar"/>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16.2.2承包人违约的责任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承包人违约责任的承担方式和计算方法：</w:t>
      </w:r>
      <w:r>
        <w:rPr>
          <w:rFonts w:hint="eastAsia" w:ascii="宋体" w:hAnsi="宋体" w:eastAsia="宋体" w:cs="宋体"/>
          <w:color w:val="auto"/>
          <w:sz w:val="24"/>
          <w:szCs w:val="24"/>
          <w:highlight w:val="none"/>
          <w:u w:val="single"/>
          <w:lang w:val="en-US" w:eastAsia="zh-CN" w:bidi="ar"/>
        </w:rPr>
        <w:t xml:space="preserve"> 承包人承担全部费用，费用工期不顺延 。工期延误每延误一天，承包人赔偿给发包人合同总价款5‰的违约金。</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16.2.3 因承包人违约解除合同</w:t>
      </w:r>
      <w:r/>
    </w:p>
    <w:p>
      <w:pPr>
        <w:ind w:left="0" w:right="0"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关于承包人违约解除合同的特别约定：</w:t>
      </w:r>
      <w:r>
        <w:rPr>
          <w:rFonts w:hint="eastAsia" w:ascii="宋体" w:hAnsi="宋体" w:eastAsia="宋体" w:cs="宋体"/>
          <w:color w:val="auto"/>
          <w:sz w:val="24"/>
          <w:szCs w:val="24"/>
          <w:highlight w:val="none"/>
          <w:u w:val="single"/>
          <w:lang w:val="en-US" w:eastAsia="zh-CN" w:bidi="ar"/>
        </w:rPr>
        <w:t xml:space="preserve">发包人没收全部履约保证金并暂停对承包人的付款</w:t>
      </w:r>
      <w:r>
        <w:rPr>
          <w:rFonts w:hint="eastAsia" w:ascii="宋体" w:hAnsi="宋体" w:eastAsia="宋体" w:cs="宋体"/>
          <w:color w:val="auto"/>
          <w:sz w:val="24"/>
          <w:szCs w:val="24"/>
          <w:highlight w:val="none"/>
          <w:lang w:val="en-US" w:eastAsia="zh-CN" w:bidi="ar"/>
        </w:rPr>
        <w:t xml:space="preserve">。 </w:t>
      </w:r>
      <w:r/>
    </w:p>
    <w:p>
      <w:pPr>
        <w:ind w:left="0" w:right="0"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
        </w:rPr>
        <w:t xml:space="preserve">施工现场的材料、设备由发包人</w:t>
      </w:r>
      <w:r>
        <w:rPr>
          <w:rFonts w:hint="eastAsia" w:ascii="宋体" w:hAnsi="宋体" w:eastAsia="宋体" w:cs="宋体"/>
          <w:color w:val="auto"/>
          <w:sz w:val="24"/>
          <w:szCs w:val="21"/>
          <w:highlight w:val="none"/>
          <w:u w:val="single"/>
          <w:lang w:val="en-US" w:eastAsia="zh-CN"/>
        </w:rPr>
        <w:t xml:space="preserve">按照相应价款的70%支付，且发包人有权直接从应付承包人的款项中予以扣减</w:t>
      </w:r>
      <w:r>
        <w:rPr>
          <w:rFonts w:hint="eastAsia" w:ascii="宋体" w:hAnsi="宋体" w:eastAsia="宋体" w:cs="宋体"/>
          <w:color w:val="auto"/>
          <w:sz w:val="24"/>
          <w:szCs w:val="24"/>
          <w:highlight w:val="none"/>
          <w:u w:val="single"/>
          <w:lang w:val="en-US" w:eastAsia="zh-CN" w:bidi="ar"/>
        </w:rPr>
        <w:t xml:space="preserve">，其它费用由承包人承担</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4" w:name="_Toc351203649"/>
      <w:r/>
      <w:bookmarkEnd w:id="554"/>
      <w:r>
        <w:rPr>
          <w:rFonts w:hint="eastAsia" w:ascii="宋体" w:hAnsi="宋体" w:eastAsia="宋体" w:cs="宋体"/>
          <w:b w:val="0"/>
          <w:bCs/>
          <w:color w:val="auto"/>
          <w:sz w:val="24"/>
          <w:szCs w:val="24"/>
          <w:highlight w:val="none"/>
          <w:lang w:val="en-US" w:eastAsia="zh-CN" w:bidi="ar-SA"/>
        </w:rPr>
        <w:t xml:space="preserve">17. 不可抗力 </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17.1 不可抗力的确认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除通用合同条款约定的不可抗力事件之外，视为不可抗力的其他情形：</w:t>
      </w:r>
      <w:r>
        <w:rPr>
          <w:rFonts w:hint="eastAsia" w:ascii="宋体" w:hAnsi="宋体" w:eastAsia="宋体" w:cs="宋体"/>
          <w:color w:val="auto"/>
          <w:sz w:val="24"/>
          <w:szCs w:val="24"/>
          <w:highlight w:val="none"/>
          <w:u w:val="single"/>
          <w:lang w:val="en-US" w:eastAsia="zh-CN" w:bidi="ar"/>
        </w:rPr>
        <w:t xml:space="preserve">战争、动乱、空中飞行物体坠落以及洪水、地震、重大疫情等</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17.4 因不可抗力解除合同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
        </w:rPr>
        <w:t xml:space="preserve"> 28 </w:t>
      </w:r>
      <w:r>
        <w:rPr>
          <w:rFonts w:hint="eastAsia" w:ascii="宋体" w:hAnsi="宋体" w:eastAsia="宋体" w:cs="宋体"/>
          <w:color w:val="auto"/>
          <w:sz w:val="24"/>
          <w:szCs w:val="24"/>
          <w:highlight w:val="none"/>
          <w:lang w:val="en-US" w:eastAsia="zh-CN" w:bidi="ar"/>
        </w:rPr>
        <w:t xml:space="preserve">天内完成</w:t>
      </w:r>
      <w:r>
        <w:rPr>
          <w:rFonts w:hint="eastAsia" w:ascii="宋体" w:hAnsi="宋体" w:eastAsia="宋体" w:cs="宋体"/>
          <w:color w:val="auto"/>
          <w:sz w:val="24"/>
          <w:szCs w:val="21"/>
          <w:highlight w:val="none"/>
        </w:rPr>
        <w:t xml:space="preserve">相应</w:t>
      </w:r>
      <w:r>
        <w:rPr>
          <w:rFonts w:hint="eastAsia" w:ascii="宋体" w:hAnsi="宋体" w:eastAsia="宋体" w:cs="宋体"/>
          <w:color w:val="auto"/>
          <w:sz w:val="24"/>
          <w:szCs w:val="24"/>
          <w:highlight w:val="none"/>
          <w:lang w:val="en-US" w:eastAsia="zh-CN" w:bidi="ar"/>
        </w:rPr>
        <w:t xml:space="preserve">款项的支付。</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5" w:name="_Toc351203650"/>
      <w:r/>
      <w:bookmarkEnd w:id="555"/>
      <w:r>
        <w:rPr>
          <w:rFonts w:hint="eastAsia" w:ascii="宋体" w:hAnsi="宋体" w:eastAsia="宋体" w:cs="宋体"/>
          <w:b w:val="0"/>
          <w:bCs/>
          <w:color w:val="auto"/>
          <w:sz w:val="24"/>
          <w:szCs w:val="24"/>
          <w:highlight w:val="none"/>
          <w:lang w:val="en-US" w:eastAsia="zh-CN" w:bidi="ar-SA"/>
        </w:rPr>
        <w:t xml:space="preserve">18. 保险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18.1 工程保险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关于工程保险的特别约定：</w:t>
      </w:r>
      <w:r>
        <w:rPr>
          <w:rFonts w:hint="eastAsia" w:ascii="宋体" w:hAnsi="宋体" w:eastAsia="宋体" w:cs="宋体"/>
          <w:color w:val="auto"/>
          <w:sz w:val="24"/>
          <w:szCs w:val="21"/>
          <w:highlight w:val="none"/>
          <w:u w:val="single"/>
        </w:rPr>
        <w:t xml:space="preserve">按通用条款执行</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18.3 其他保险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关于其他保险的约定：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1"/>
          <w:highlight w:val="none"/>
          <w:u w:val="single"/>
        </w:rPr>
        <w:t xml:space="preserve">按通用条款执行</w:t>
      </w:r>
      <w:r>
        <w:rPr>
          <w:rFonts w:hint="eastAsia" w:ascii="宋体" w:hAnsi="宋体" w:eastAsia="宋体" w:cs="宋体"/>
          <w:color w:val="auto"/>
          <w:sz w:val="24"/>
          <w:szCs w:val="24"/>
          <w:highlight w:val="none"/>
          <w:u w:val="singl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承包人是否应为其施工设备等办理财产保险：</w:t>
      </w:r>
      <w:r>
        <w:rPr>
          <w:rFonts w:hint="eastAsia" w:ascii="宋体" w:hAnsi="宋体" w:eastAsia="宋体" w:cs="宋体"/>
          <w:color w:val="auto"/>
          <w:sz w:val="24"/>
          <w:szCs w:val="21"/>
          <w:highlight w:val="none"/>
          <w:u w:val="single"/>
          <w:lang w:val="en-US" w:eastAsia="zh-CN"/>
        </w:rPr>
        <w:t xml:space="preserve">是</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18.7 通知义务</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关于变更保险合同时的通知义务的约定：</w:t>
      </w:r>
      <w:r>
        <w:rPr>
          <w:rFonts w:hint="eastAsia" w:ascii="宋体" w:hAnsi="宋体" w:eastAsia="宋体" w:cs="宋体"/>
          <w:color w:val="auto"/>
          <w:sz w:val="24"/>
          <w:szCs w:val="24"/>
          <w:highlight w:val="none"/>
          <w:u w:val="single"/>
          <w:lang w:val="en-US" w:eastAsia="zh-CN" w:bidi="ar"/>
        </w:rPr>
        <w:t xml:space="preserve">变更前应事先征得对方</w:t>
      </w:r>
      <w:r>
        <w:rPr>
          <w:rFonts w:hint="eastAsia" w:ascii="宋体" w:hAnsi="宋体" w:eastAsia="宋体" w:cs="宋体"/>
          <w:color w:val="auto"/>
          <w:sz w:val="24"/>
          <w:szCs w:val="21"/>
          <w:highlight w:val="none"/>
          <w:u w:val="single"/>
          <w:lang w:val="en-US" w:eastAsia="zh-CN"/>
        </w:rPr>
        <w:t xml:space="preserve">书面</w:t>
      </w:r>
      <w:r>
        <w:rPr>
          <w:rFonts w:hint="eastAsia" w:ascii="宋体" w:hAnsi="宋体" w:eastAsia="宋体" w:cs="宋体"/>
          <w:color w:val="auto"/>
          <w:sz w:val="24"/>
          <w:szCs w:val="24"/>
          <w:highlight w:val="none"/>
          <w:u w:val="single"/>
          <w:lang w:val="en-US" w:eastAsia="zh-CN" w:bidi="ar"/>
        </w:rPr>
        <w:t xml:space="preserve">同意并通知监理人</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6" w:name="_Toc351203651"/>
      <w:r/>
      <w:bookmarkEnd w:id="556"/>
      <w:r>
        <w:rPr>
          <w:rFonts w:hint="eastAsia" w:ascii="宋体" w:hAnsi="宋体" w:eastAsia="宋体" w:cs="宋体"/>
          <w:b w:val="0"/>
          <w:bCs/>
          <w:color w:val="auto"/>
          <w:sz w:val="24"/>
          <w:szCs w:val="24"/>
          <w:highlight w:val="none"/>
          <w:lang w:val="en-US" w:eastAsia="zh-CN" w:bidi="ar-SA"/>
        </w:rPr>
        <w:t xml:space="preserve">20. 争议解决</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20.3 争议评审</w:t>
      </w:r>
      <w:r/>
    </w:p>
    <w:p>
      <w:pPr>
        <w:ind w:left="170" w:right="0" w:firstLine="36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20.3.1 争议评审小组的确定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争议评审小组成员的确定：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选定争议评审员的期限：</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争议评审小组成员的报酬承担方式：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其他事项的约定：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20.3.2 争议评审小组的决定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合同当事人关于本项的约定：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20.4仲裁或诉讼</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因合同及合同有关事项发生的争议，按下列第</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种方式解决：</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（1）向</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仲裁委员会申请仲裁；</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（2）向</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项目所在地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人民法院起诉。</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21、补充条款：</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21.1在合同履行期间关键岗位人员应保持稳定性和连续性，未经发包人事先批准，关键岗位人员不得更换。投标项目经理应坚守工作岗位，施工过程中项目经理及项目负责人必须每周不少于5天，如有特殊情况，经发包人同意后方可离开现场。如项目经理无故在一个月内到场少于25天，每次罚款5万元。</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21.2如果承包人未经发包人同意擅自更换本合同项下项目关键岗位人员，承包人应按下表所列标准向发包人支付人员撤换金，并且发包人有权终止合同。</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55"/>
        <w:gridCol w:w="2184"/>
      </w:tblGrid>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关键人员职务</w:t>
            </w:r>
            <w:r/>
          </w:p>
        </w:tc>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金额：人民币</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项目经理</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10万元/人</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项目副经理</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8万元/人</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项目技术负责人</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5万元/人</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施工安全员</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5万元/人</w:t>
            </w:r>
            <w:r/>
          </w:p>
        </w:tc>
      </w:tr>
      <w:tr>
        <w:trPr>
          <w:jc w:val="center"/>
          <w:trHeight w:val="538"/>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质检员</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5万元/人</w:t>
            </w:r>
            <w:r/>
          </w:p>
        </w:tc>
      </w:tr>
    </w:tbl>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21.3当发包人认为承包人提供雇用的人员或部分人员无力胜任本项工作，承包人应立即进行替换，发生的费用由承包人自行承担。</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21.4若承包人连续三周工程进度推迟且又无可靠的经监理认可的有效修正方案时，发包人有权另行安排其他施工单位按承包人投标价格进行施工，其费用从承包人合同中扣除。</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21.5发包人可根据发包人对施工质量、进度、安全、费用、归档资料的要求及违反要求的处罚等与承包人协商，作为本合同的补充条款，承包人不得以各种理由或借口拒绝。</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21.6 发包人有权将招标清单范围内的部分项目单独发包给专业施工队伍，承包人无权反对且不再收取任何费用。专业施工队伍必须听从承包人对施工质量和技术方面的要求，分包项目的质保资料由承包人负责向专业施工队伍收集，加盖项目部公章，并最后形成完整的工程质保资料。分包项目需承包人提供专业技术支持时，承包人有义务提供免费支持，并确保下道工序顺利施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21.7因承包人安全文明措施不到位的或未按规定实施的，在接发包人通知后3天内未按书面通知要求整改的，承包人须按5000元/次向发包人支付违约金。同时发包人有权另行安排他人实施整改工作，费用在承包人工程款中扣除。</w:t>
      </w:r>
      <w:r/>
    </w:p>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br w:type="page" w:clear="all"/>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合同附件：        </w:t>
      </w:r>
      <w:r/>
    </w:p>
    <w:p>
      <w:pPr>
        <w:ind w:left="0" w:right="0" w:firstLine="24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工  程  质  量  保  修  书</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发包人（全称）：</w:t>
      </w:r>
      <w:r>
        <w:rPr>
          <w:rFonts w:hint="eastAsia" w:ascii="宋体" w:hAnsi="宋体" w:eastAsia="宋体" w:cs="宋体"/>
          <w:color w:val="auto"/>
          <w:sz w:val="24"/>
          <w:szCs w:val="24"/>
          <w:highlight w:val="none"/>
          <w:u w:val="single"/>
          <w:lang w:val="en-US" w:eastAsia="zh-CN" w:bidi="ar"/>
        </w:rPr>
        <w:t xml:space="preserve">                       </w:t>
      </w:r>
      <w:r/>
    </w:p>
    <w:p>
      <w:pPr>
        <w:ind w:right="0" w:firstLine="24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承包人（全称）：</w:t>
      </w:r>
      <w:r>
        <w:rPr>
          <w:rFonts w:hint="eastAsia" w:ascii="宋体" w:hAnsi="宋体" w:eastAsia="宋体" w:cs="宋体"/>
          <w:b w:val="0"/>
          <w:bCs/>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right="0"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bidi="ar"/>
        </w:rPr>
        <w:t xml:space="preserve">（工程全称）签订工程质量保修书。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一、工程质量保修范围和内容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承包人在质量保修期内，按照有关法律规定和合同约定，承担工程质量保修责任。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val="0"/>
          <w:bCs/>
          <w:color w:val="auto"/>
          <w:sz w:val="24"/>
          <w:szCs w:val="24"/>
          <w:highlight w:val="none"/>
          <w:u w:val="single"/>
          <w:lang w:val="en-US" w:eastAsia="zh-CN" w:bidi="ar"/>
        </w:rPr>
        <w:t xml:space="preserve">承包范围内的全部内容。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二、质量保修期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根据《建设工程质量管理条例》及有关规定，工程的质量保修期如下：</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1．地基基础工程和主体结构工程为设计文件规定的工程合理使用年限；</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2．屋面防水工程、有防水要求的卫生间、房间和外墙面的防渗为</w:t>
      </w:r>
      <w:r>
        <w:rPr>
          <w:rFonts w:hint="eastAsia" w:ascii="宋体" w:hAnsi="宋体" w:eastAsia="宋体" w:cs="宋体"/>
          <w:color w:val="auto"/>
          <w:sz w:val="24"/>
          <w:szCs w:val="24"/>
          <w:highlight w:val="none"/>
          <w:u w:val="single"/>
          <w:lang w:val="en-US" w:eastAsia="zh-CN" w:bidi="ar"/>
        </w:rPr>
        <w:t xml:space="preserve">  5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3．装修工程为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4．电气管线、给排水管道、设备安装工程为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5．供热与供冷系统为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个采暖期、供冷期；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6．住宅小区内的给排水设施、道路等配套工程为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7．其他项目保修期限约定如下：</w:t>
      </w:r>
      <w:r>
        <w:rPr>
          <w:rFonts w:hint="eastAsia" w:ascii="宋体" w:hAnsi="宋体" w:eastAsia="宋体" w:cs="宋体"/>
          <w:color w:val="auto"/>
          <w:sz w:val="24"/>
          <w:szCs w:val="24"/>
          <w:highlight w:val="none"/>
          <w:u w:val="single"/>
          <w:lang w:val="en-US" w:eastAsia="zh-CN" w:bidi="ar"/>
        </w:rPr>
        <w:t xml:space="preserve">招标范围内的其他内容质保 2年</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质量保修期自工程竣工验收合格之日起计算。</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三、缺陷责任期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工程缺陷责任期为</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个月，缺陷责任期自工程通过竣工验收之日起计算。单位工程先于全部工程进行验收，单位工程缺陷责任期自单位工程验收合格之日起算。</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缺陷责任期终止后，发包人应退还剩余的质量保证金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    四、质量保修责任</w:t>
      </w:r>
      <w:r/>
    </w:p>
    <w:p>
      <w:pPr>
        <w:ind w:left="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1．属于保修范围、内容的项目，承包人应当在接到保修通知之日起7天内派人保修。承包人不在约定期限内派人保修的，发包人可以委托他人修理。</w:t>
      </w:r>
      <w:r/>
    </w:p>
    <w:p>
      <w:pPr>
        <w:ind w:left="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2．发生紧急事故需抢修的，承包人在接到事故通知后，应当立即到达事故现场抢修。</w:t>
      </w:r>
      <w:r/>
    </w:p>
    <w:p>
      <w:pPr>
        <w:ind w:left="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4．质量保修完成后，由发包人组织验收。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五、保修费用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保修费用由造成质量缺陷的责任方承担。</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六</w:t>
      </w:r>
      <w:r>
        <w:rPr>
          <w:rFonts w:hint="eastAsia" w:ascii="宋体" w:hAnsi="宋体" w:eastAsia="宋体" w:cs="宋体"/>
          <w:color w:val="auto"/>
          <w:sz w:val="24"/>
          <w:szCs w:val="24"/>
          <w:highlight w:val="none"/>
          <w:lang w:val="en-US" w:eastAsia="zh-CN" w:bidi="ar"/>
        </w:rPr>
        <w:t xml:space="preserve">、双方约定的其他工程质量保修事项：</w:t>
      </w:r>
      <w:r>
        <w:rPr>
          <w:rFonts w:hint="eastAsia" w:ascii="宋体" w:hAnsi="宋体" w:eastAsia="宋体" w:cs="宋体"/>
          <w:color w:val="auto"/>
          <w:sz w:val="24"/>
          <w:szCs w:val="24"/>
          <w:highlight w:val="none"/>
          <w:u w:val="single"/>
          <w:lang w:val="en-US" w:eastAsia="zh-CN" w:bidi="ar"/>
        </w:rPr>
        <w:t xml:space="preserve">工程在竣工验收合格2年内无质量问题出现，返还保修金（无息）</w:t>
      </w:r>
      <w:r>
        <w:rPr>
          <w:rFonts w:hint="eastAsia" w:ascii="宋体" w:hAnsi="宋体" w:eastAsia="宋体" w:cs="宋体"/>
          <w:color w:val="auto"/>
          <w:sz w:val="24"/>
          <w:szCs w:val="24"/>
          <w:highlight w:val="none"/>
          <w:lang w:val="en-US" w:eastAsia="zh-CN" w:bidi="ar"/>
        </w:rPr>
        <w:t xml:space="preserve">。</w:t>
      </w:r>
      <w:r/>
    </w:p>
    <w:p>
      <w:pPr>
        <w:ind w:left="0" w:right="0" w:firstLine="456"/>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甲方（建设单位）（盖章）：                 乙方（施工单位）（盖章）：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法定代表人（签字或盖章）：                 法定代表人（签字或盖章）：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委托代理人（签字）：                       委托代理人（签字）：</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年     月    日                             年    月     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br w:type="page" w:clear="all"/>
      </w:r>
      <w:bookmarkStart w:id="557" w:name="_Toc353087987"/>
      <w:r/>
      <w:bookmarkEnd w:id="557"/>
      <w:r/>
      <w:bookmarkStart w:id="558" w:name="_Toc352098775"/>
      <w:r/>
      <w:bookmarkEnd w:id="558"/>
      <w:r/>
      <w:bookmarkStart w:id="559" w:name="_Toc378180128"/>
      <w:r/>
      <w:bookmarkEnd w:id="559"/>
      <w:r/>
      <w:bookmarkStart w:id="560" w:name="_Toc386274263"/>
      <w:r/>
      <w:bookmarkEnd w:id="560"/>
      <w:r/>
      <w:bookmarkStart w:id="561" w:name="_Toc363840985"/>
      <w:r/>
      <w:bookmarkEnd w:id="561"/>
      <w:r/>
      <w:bookmarkStart w:id="562" w:name="_Toc346814873"/>
      <w:r>
        <w:rPr>
          <w:rFonts w:hint="eastAsia" w:ascii="宋体" w:hAnsi="宋体" w:eastAsia="宋体" w:cs="宋体"/>
          <w:b/>
          <w:bCs/>
          <w:color w:val="auto"/>
          <w:sz w:val="24"/>
          <w:szCs w:val="24"/>
          <w:highlight w:val="none"/>
          <w:lang w:val="en-US" w:eastAsia="zh-CN" w:bidi="ar"/>
        </w:rPr>
        <w:t xml:space="preserve">合同附件：</w:t>
      </w:r>
      <w:bookmarkEnd w:id="562"/>
      <w:r>
        <w:rPr>
          <w:rFonts w:hint="eastAsia" w:ascii="宋体" w:hAnsi="宋体" w:eastAsia="宋体" w:cs="宋体"/>
          <w:color w:val="auto"/>
          <w:sz w:val="24"/>
          <w:szCs w:val="24"/>
          <w:highlight w:val="none"/>
          <w:lang w:val="en-US" w:eastAsia="zh-CN" w:bidi="ar"/>
        </w:rPr>
        <w:t xml:space="preserve">安全生产合同及资金安全合同（格式）</w:t>
      </w:r>
      <w:r/>
    </w:p>
    <w:p>
      <w:pPr>
        <w:ind w:left="0" w:right="0" w:firstLine="602"/>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r>
      <w:r/>
    </w:p>
    <w:p>
      <w:pPr>
        <w:ind w:left="0" w:right="0" w:firstLine="602"/>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安全生产合同</w:t>
      </w:r>
      <w:r/>
    </w:p>
    <w:p>
      <w:pPr>
        <w:ind w:left="0" w:right="0" w:firstLine="422"/>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（建设单位与施工单位）</w:t>
      </w:r>
      <w:r/>
    </w:p>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20"/>
        <w:jc w:val="both"/>
        <w:keepLines w:val="0"/>
        <w:keepNext w:val="0"/>
        <w:pageBreakBefore w:val="0"/>
        <w:spacing w:before="12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甲方（建设单位）：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乙方（施工单位）：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为在</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施工合同的实施过程中创造安全、高效的施工环境，切实搞好本项目的安全管理工作，特此签订安全生产合同。具体如下：</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一、甲方职责</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1．严格遵守国家有关安全生产的法律法规，认真执行工程承包合同中的有关安全要求。</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2．按照“安全第一、预防为主”和坚持“管生产必须管安全”的原则进行安全生产管理，做到生产与安全工作同时计划、布置、检查、总结和评比。</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3．定期召开安全生产协调会，及时传达中央及地方有关安全生产的精神。</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4．组织对乙方施工现场安全生产检查，建立安全生产责任制网络、监督乙方及时处理发现的各种安全隐患。</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二、乙方职责</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1．严格遵守国家有关安全生产的法律法规、有关安全生产的规定，认真执行工程承包合同中的有关安全要求，接受甲方和监理工程师对安全生产工作的指导。</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3．建立健全安全生产责任制网络。从负责项</w:t>
      </w:r>
      <w:r>
        <w:rPr>
          <w:rFonts w:hint="eastAsia" w:ascii="宋体" w:hAnsi="宋体" w:eastAsia="宋体" w:cs="宋体"/>
          <w:color w:val="auto"/>
          <w:sz w:val="24"/>
          <w:szCs w:val="24"/>
          <w:highlight w:val="none"/>
          <w:lang w:val="en-US" w:eastAsia="zh-CN" w:bidi="ar"/>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4．乙方在任何时侯都应采取各种合理的预防措施，防止其人员发生任何违法、违禁、暴力、违规或妨碍治安的行为。</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6．加强施工中的交通运输安全管理。</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7．对于易燃易爆的材料除应专门妥善保管之外，还应配备有足够的消防设施，所有施工人员都应熟悉消防设备的性能和使用方法。</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8．操作人员上岗，必须按规定穿戴防护用品。施工负责人和安全检查员应随时检查劳动防护用品的穿戴情况，不按规定穿戴防护用品的人员不得上岗。</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9．所有施工机具设备均应定期检查，并有安全员的签字记录，保证其处于完好状态；不合格的机具、设备和劳动保护用品严禁使用。</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10．施工中采用新技术、新工艺、新设备、新材料时，必须制定相应的安全技术措施，施工现场必须具有相关的安全标志牌。</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11．建立主要危险源备案制度，要明确潜在隐患、防范措施和落实责任人。</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三、违约责任</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如因甲方或乙方违约造成安全事故，将报请有关部门依法追究责任。</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br w:type="page" w:clear="all"/>
      </w:r>
      <w:r>
        <w:rPr>
          <w:rFonts w:hint="eastAsia" w:ascii="宋体" w:hAnsi="宋体" w:eastAsia="宋体" w:cs="宋体"/>
          <w:color w:val="auto"/>
          <w:sz w:val="24"/>
          <w:szCs w:val="24"/>
          <w:highlight w:val="none"/>
          <w:lang w:val="en-US" w:eastAsia="zh-CN" w:bidi="ar"/>
        </w:rPr>
        <w:t xml:space="preserve">本合同一式二份，由双方法定代表人或其授权的代理人签署和加盖公章后生效，全部工程竣工验收后失效。</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甲方（建设单位）（盖章）：                 乙方（施工单位）（盖章）：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法定代表人（签字或盖章）：                法定代表人（签字或盖章）：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委托代理人（签字）：                      委托代理人（签字）：</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年     月    日                             年    月     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24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br w:type="page" w:clear="all"/>
      </w:r>
      <w:r>
        <w:rPr>
          <w:rFonts w:hint="eastAsia" w:ascii="宋体" w:hAnsi="宋体" w:eastAsia="宋体" w:cs="宋体"/>
          <w:b/>
          <w:bCs/>
          <w:color w:val="auto"/>
          <w:sz w:val="24"/>
          <w:szCs w:val="24"/>
          <w:highlight w:val="none"/>
          <w:lang w:val="en-US" w:eastAsia="zh-CN" w:bidi="ar"/>
        </w:rPr>
        <w:t xml:space="preserve">合同附件：</w:t>
      </w:r>
      <w:r>
        <w:rPr>
          <w:rFonts w:hint="eastAsia" w:ascii="宋体" w:hAnsi="宋体" w:eastAsia="宋体" w:cs="宋体"/>
          <w:color w:val="auto"/>
          <w:sz w:val="24"/>
          <w:szCs w:val="24"/>
          <w:highlight w:val="none"/>
          <w:lang w:val="en-US" w:eastAsia="zh-CN" w:bidi="ar"/>
        </w:rPr>
        <w:t xml:space="preserve">关于不拖欠农民工工资的承诺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lang w:val="en-US" w:eastAsia="zh-CN" w:bidi="ar"/>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color w:val="auto"/>
          <w:sz w:val="21"/>
          <w:szCs w:val="21"/>
          <w:highlight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color w:val="auto"/>
          <w:sz w:val="24"/>
          <w:szCs w:val="24"/>
          <w:highlight w:val="none"/>
          <w:lang w:val="en-US" w:eastAsia="zh-CN" w:bidi="ar"/>
        </w:rPr>
        <w:t xml:space="preserve">不拖欠农民工工资的承诺书</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宋体" w:hAnsi="宋体" w:eastAsia="宋体" w:cs="宋体"/>
          <w:color w:val="auto"/>
          <w:sz w:val="24"/>
          <w:szCs w:val="24"/>
          <w:highlight w:val="none"/>
          <w:u w:val="single"/>
          <w:lang w:val="en-US" w:eastAsia="zh-CN" w:bidi="ar"/>
        </w:rPr>
        <w:t xml:space="preserve">                     </w:t>
      </w:r>
      <w:r/>
    </w:p>
    <w:p>
      <w:pPr>
        <w:ind w:left="0" w:right="0"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以</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法定代表人的资格，郑重承诺：</w:t>
      </w:r>
      <w:r/>
    </w:p>
    <w:p>
      <w:pPr>
        <w:ind w:left="0" w:right="-382"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本企业如果中标承建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项目，需要使用农民工时，将保证做到：</w:t>
      </w:r>
      <w:r/>
    </w:p>
    <w:p>
      <w:pPr>
        <w:ind w:left="0" w:right="-382"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按照《劳动法》规定雇佣和使用农民工，工资（人民币）将直接发放给农民工本人，严禁发放给“包工头”或其他不具备用工主体资格的组织和个人代领及发放。</w:t>
      </w:r>
      <w:r/>
    </w:p>
    <w:p>
      <w:pPr>
        <w:ind w:left="0" w:right="-382"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如果发生违反规定拖欠或克扣农民工工资行为，造成农民工上访，本公司愿接受招标人和相关部门依照有关规定做出的处罚。</w:t>
      </w:r>
      <w:r/>
    </w:p>
    <w:p>
      <w:pPr>
        <w:ind w:left="0" w:right="-3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19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投标人：</w:t>
      </w:r>
      <w:r>
        <w:rPr>
          <w:rFonts w:hint="eastAsia" w:ascii="宋体" w:hAnsi="宋体" w:eastAsia="宋体" w:cs="宋体"/>
          <w:color w:val="auto"/>
          <w:sz w:val="24"/>
          <w:szCs w:val="24"/>
          <w:highlight w:val="none"/>
          <w:u w:val="single"/>
          <w:lang w:val="en-US" w:eastAsia="zh-CN" w:bidi="ar"/>
        </w:rPr>
        <w:t xml:space="preserve">              （单位公章）</w:t>
      </w:r>
      <w:r/>
    </w:p>
    <w:p>
      <w:pPr>
        <w:ind w:left="0" w:right="0" w:firstLine="19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19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法定代表人（或其授权的代理人）：</w:t>
      </w:r>
      <w:r>
        <w:rPr>
          <w:rFonts w:hint="eastAsia" w:ascii="宋体" w:hAnsi="宋体" w:eastAsia="宋体" w:cs="宋体"/>
          <w:color w:val="auto"/>
          <w:sz w:val="24"/>
          <w:szCs w:val="24"/>
          <w:highlight w:val="none"/>
          <w:u w:val="single"/>
          <w:lang w:val="en-US" w:eastAsia="zh-CN" w:bidi="ar"/>
        </w:rPr>
        <w:t xml:space="preserve"> （盖章或签字）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1920"/>
        <w:jc w:val="both"/>
        <w:keepLines w:val="0"/>
        <w:keepNext w:val="0"/>
        <w:pageBreakBefore w:val="0"/>
        <w:spacing w:before="240" w:beforeAutospacing="0" w:after="240" w:afterAutospacing="0" w:line="360" w:lineRule="auto"/>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4"/>
          <w:szCs w:val="24"/>
          <w:highlight w:val="none"/>
          <w:lang w:val="en-US" w:eastAsia="zh-CN" w:bidi="ar"/>
        </w:rPr>
        <w:t xml:space="preserve">日  期: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年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月</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b/>
          <w:bCs/>
          <w:color w:val="auto"/>
          <w:sz w:val="44"/>
          <w:szCs w:val="44"/>
          <w:highlight w:val="none"/>
        </w:rPr>
      </w:pPr>
      <w:r/>
      <w:bookmarkStart w:id="563" w:name="_Toc142708870"/>
      <w:r/>
      <w:bookmarkStart w:id="564" w:name="_Toc515874991"/>
      <w:r/>
      <w:bookmarkStart w:id="565" w:name="OLE_LINK6"/>
      <w:r/>
      <w:bookmarkStart w:id="566" w:name="_Toc153678433"/>
      <w:r/>
      <w:bookmarkStart w:id="567" w:name="_Toc224532088"/>
      <w:r/>
      <w:bookmarkStart w:id="568" w:name="_Toc18837"/>
      <w:r/>
      <w:bookmarkStart w:id="569" w:name="_Toc31605"/>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84" w:lineRule="auto"/>
        <w:widowControl w:val="off"/>
        <w:rPr>
          <w:rFonts w:hint="eastAsia" w:ascii="宋体" w:hAnsi="宋体" w:eastAsia="宋体" w:cs="宋体"/>
          <w:b/>
          <w:bCs/>
          <w:color w:val="auto"/>
          <w:sz w:val="44"/>
          <w:szCs w:val="44"/>
          <w:highlight w:val="none"/>
          <w:lang w:eastAsia="zh-CN"/>
        </w:rPr>
        <w:outlineLvl w:val="0"/>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563"/>
      <w:r/>
      <w:bookmarkEnd w:id="564"/>
      <w:r/>
      <w:bookmarkEnd w:id="565"/>
      <w:r/>
      <w:bookmarkEnd w:id="566"/>
      <w:r/>
      <w:bookmarkEnd w:id="567"/>
      <w:r>
        <w:rPr>
          <w:rFonts w:hint="eastAsia" w:ascii="宋体" w:hAnsi="宋体" w:eastAsia="宋体" w:cs="宋体"/>
          <w:b/>
          <w:bCs/>
          <w:color w:val="auto"/>
          <w:sz w:val="44"/>
          <w:szCs w:val="44"/>
          <w:highlight w:val="none"/>
          <w:lang w:eastAsia="zh-CN"/>
        </w:rPr>
        <w:t xml:space="preserve">技术标准和要求</w:t>
      </w:r>
      <w:bookmarkEnd w:id="568"/>
      <w:r/>
      <w:bookmarkEnd w:id="569"/>
      <w:r/>
      <w:r/>
    </w:p>
    <w:p>
      <w:pPr>
        <w:ind w:left="0" w:right="0" w:firstLine="482"/>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numPr>
          <w:ilvl w:val="0"/>
          <w:numId w:val="0"/>
        </w:numPr>
        <w:ind w:left="0" w:right="0" w:firstLine="482"/>
        <w:jc w:val="left"/>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84"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一、工程建设标准及技术规范</w:t>
      </w:r>
      <w:r/>
    </w:p>
    <w:p>
      <w:pPr>
        <w:ind w:left="0" w:right="0" w:firstLine="480"/>
        <w:keepLines w:val="0"/>
        <w:keepNext w:val="0"/>
        <w:pageBreakBefore w:val="0"/>
        <w:spacing w:beforeAutospacing="0" w:afterAutospacing="0" w:line="384" w:lineRule="auto"/>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1.1具体详见工程量清单总说明。</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二、商务条款</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质量标准：合格；</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2、合同履行期限（工期）：25日历天（以实际开工令为准）。</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3、履约担保：本项目不收取履约保证金。</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4、付款方式：</w:t>
      </w:r>
      <w:r>
        <w:rPr>
          <w:rFonts w:hint="eastAsia" w:ascii="宋体" w:hAnsi="宋体" w:eastAsia="宋体" w:cs="宋体"/>
          <w:color w:val="auto"/>
          <w:sz w:val="24"/>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每次支付货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70" w:name="_Toc153678434"/>
      <w:r/>
      <w:bookmarkStart w:id="571" w:name="_Toc142708871"/>
      <w:r/>
      <w:bookmarkStart w:id="572" w:name="_Toc515874992"/>
      <w:r/>
      <w:bookmarkStart w:id="573" w:name="_Toc204595694"/>
      <w:r/>
      <w:bookmarkStart w:id="574" w:name="_Toc6129"/>
      <w:r/>
      <w:bookmarkStart w:id="575" w:name="_Toc28603"/>
      <w:r/>
      <w:bookmarkStart w:id="576" w:name="_Toc22453208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570"/>
      <w:r/>
      <w:bookmarkEnd w:id="571"/>
      <w:r>
        <w:rPr>
          <w:rFonts w:hint="eastAsia" w:ascii="宋体" w:hAnsi="宋体" w:eastAsia="宋体" w:cs="宋体"/>
          <w:b/>
          <w:bCs/>
          <w:color w:val="auto"/>
          <w:sz w:val="44"/>
          <w:szCs w:val="44"/>
          <w:highlight w:val="none"/>
        </w:rPr>
        <w:t xml:space="preserve">工程量清单</w:t>
      </w:r>
      <w:bookmarkEnd w:id="572"/>
      <w:r/>
      <w:bookmarkEnd w:id="573"/>
      <w:r/>
      <w:bookmarkEnd w:id="574"/>
      <w:r/>
      <w:bookmarkEnd w:id="575"/>
      <w:r/>
      <w:bookmarkEnd w:id="576"/>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577" w:name="_Toc515874993"/>
      <w:r/>
      <w:bookmarkStart w:id="578" w:name="_Toc204595695"/>
      <w:r/>
      <w:bookmarkStart w:id="579" w:name="_Toc224532090"/>
      <w:r>
        <w:rPr>
          <w:rFonts w:hint="eastAsia" w:ascii="宋体" w:hAnsi="宋体" w:eastAsia="宋体" w:cs="宋体"/>
          <w:color w:val="auto"/>
          <w:highlight w:val="none"/>
        </w:rPr>
        <w:br w:type="page" w:clear="all"/>
      </w:r>
      <w:bookmarkStart w:id="580" w:name="_Toc10628"/>
      <w:r/>
      <w:bookmarkStart w:id="581"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577"/>
      <w:r/>
      <w:bookmarkEnd w:id="578"/>
      <w:r/>
      <w:bookmarkEnd w:id="579"/>
      <w:r/>
      <w:bookmarkEnd w:id="580"/>
      <w:r/>
      <w:bookmarkEnd w:id="581"/>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82" w:name="_Toc224532091"/>
      <w:r/>
      <w:bookmarkStart w:id="583"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4"/>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84" w:name="_Toc515874994"/>
      <w:r>
        <w:rPr>
          <w:rFonts w:hint="eastAsia" w:ascii="宋体" w:hAnsi="宋体" w:eastAsia="宋体" w:cs="宋体"/>
          <w:color w:val="auto"/>
          <w:highlight w:val="none"/>
        </w:rPr>
        <w:br w:type="page" w:clear="all"/>
      </w:r>
      <w:bookmarkStart w:id="585" w:name="_Toc25828"/>
      <w:r/>
      <w:bookmarkStart w:id="586" w:name="_Toc2300"/>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582"/>
      <w:r/>
      <w:bookmarkEnd w:id="583"/>
      <w:r/>
      <w:bookmarkEnd w:id="584"/>
      <w:r/>
      <w:bookmarkEnd w:id="585"/>
      <w:r/>
      <w:bookmarkEnd w:id="586"/>
      <w:r/>
      <w:bookmarkStart w:id="587" w:name="_Toc5869"/>
      <w:r/>
      <w:bookmarkStart w:id="588" w:name="_Toc139967216"/>
      <w:r/>
      <w:bookmarkStart w:id="589" w:name="_Toc515874995"/>
      <w:r/>
      <w:bookmarkStart w:id="590" w:name="_Toc204595697"/>
      <w:r/>
      <w:bookmarkStart w:id="591" w:name="_Toc224532092"/>
      <w:r/>
      <w:bookmarkStart w:id="592" w:name="_Toc139966432"/>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71"/>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71"/>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71"/>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71"/>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071"/>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t xml:space="preserve">响应文件目录</w:t>
      </w:r>
      <w:r/>
    </w:p>
    <w:p>
      <w:pPr>
        <w:pStyle w:val="1064"/>
        <w:ind w:left="0" w:firstLine="0"/>
        <w:jc w:val="center"/>
        <w:rPr>
          <w:rFonts w:hint="eastAsia" w:ascii="宋体" w:hAnsi="宋体"/>
          <w:b/>
          <w:color w:val="auto"/>
          <w:sz w:val="32"/>
          <w:szCs w:val="32"/>
          <w:highlight w:val="none"/>
        </w:rPr>
        <w:outlineLvl w:val="1"/>
      </w:pPr>
      <w:r>
        <w:rPr>
          <w:rFonts w:hint="eastAsia" w:ascii="宋体" w:hAnsi="宋体"/>
          <w:b/>
          <w:color w:val="auto"/>
          <w:sz w:val="32"/>
          <w:szCs w:val="32"/>
          <w:highlight w:val="none"/>
        </w:rPr>
        <w:t xml:space="preserve">一、磋商响应函</w:t>
      </w:r>
      <w:r/>
    </w:p>
    <w:p>
      <w:pPr>
        <w:pStyle w:val="1064"/>
        <w:ind w:left="0" w:firstLine="0"/>
        <w:rPr>
          <w:rFonts w:hint="eastAsia" w:ascii="宋体" w:hAnsi="宋体"/>
          <w:color w:val="auto"/>
          <w:sz w:val="21"/>
          <w:szCs w:val="20"/>
          <w:highlight w:val="none"/>
        </w:rPr>
      </w:pPr>
      <w:r>
        <w:rPr>
          <w:rFonts w:hint="eastAsia" w:ascii="宋体" w:hAnsi="宋体"/>
          <w:color w:val="auto"/>
          <w:sz w:val="21"/>
          <w:szCs w:val="20"/>
          <w:highlight w:val="none"/>
        </w:rPr>
      </w:r>
      <w:r/>
    </w:p>
    <w:p>
      <w:pPr>
        <w:ind w:firstLine="0"/>
        <w:spacing w:line="500" w:lineRule="exact"/>
        <w:rPr>
          <w:rFonts w:hint="eastAsia"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采购人　　　　</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(一)根据已收到的采购编号为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元(大写)的总价，按磋商文件的要求承包本次采购范围内的全部工程，并承担相关的责任。</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(三)我单位保证在收到贵单位发出的书面开工令后立即开工，并在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天内竣工。</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(四)我单位保证本工程质量达到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(五)我单位保证在成交后派出项目负责人</w:t>
      </w:r>
      <w:r>
        <w:rPr>
          <w:rFonts w:hint="eastAsia" w:ascii="宋体" w:hAnsi="宋体"/>
          <w:color w:val="auto"/>
          <w:szCs w:val="21"/>
          <w:highlight w:val="none"/>
          <w:u w:val="single"/>
        </w:rPr>
        <w:t xml:space="preserve">   (姓名)   </w:t>
      </w:r>
      <w:r>
        <w:rPr>
          <w:rFonts w:hint="eastAsia" w:ascii="宋体" w:hAnsi="宋体"/>
          <w:color w:val="auto"/>
          <w:szCs w:val="21"/>
          <w:highlight w:val="none"/>
        </w:rPr>
        <w:t xml:space="preserve">同志(身份证号：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)全面负责本工程的施工。</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(六)贵单位所发出的磋商文件、成交通知书和本响应文件将构成约束我们双方的合同。</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磋商供应商：(签章)</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单位地址：</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邮政编码：</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电话：</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传真：</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开户银行名称：</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银行帐号：</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开户行地址：</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5880"/>
        <w:spacing w:line="500" w:lineRule="exact"/>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1064"/>
        <w:ind w:left="0" w:firstLine="0"/>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64"/>
        <w:ind w:left="0"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1064"/>
        <w:ind w:left="0" w:firstLine="0"/>
        <w:jc w:val="center"/>
        <w:rPr>
          <w:rFonts w:hint="eastAsia" w:ascii="宋体" w:hAnsi="宋体"/>
          <w:b/>
          <w:color w:val="auto"/>
          <w:sz w:val="32"/>
          <w:szCs w:val="32"/>
          <w:highlight w:val="none"/>
        </w:rPr>
        <w:outlineLvl w:val="1"/>
      </w:pPr>
      <w:r>
        <w:rPr>
          <w:rFonts w:hint="eastAsia" w:ascii="宋体" w:hAnsi="宋体"/>
          <w:b/>
          <w:color w:val="auto"/>
          <w:sz w:val="32"/>
          <w:szCs w:val="32"/>
          <w:highlight w:val="none"/>
        </w:rPr>
        <w:t xml:space="preserve">二、磋商响应报价表</w:t>
      </w:r>
      <w:r/>
    </w:p>
    <w:p>
      <w:pPr>
        <w:pStyle w:val="1064"/>
        <w:ind w:left="410" w:firstLine="3052"/>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064"/>
              <w:ind w:left="0" w:firstLine="0"/>
              <w:jc w:val="center"/>
              <w:rPr>
                <w:rFonts w:hint="eastAsia" w:ascii="宋体" w:hAnsi="宋体"/>
                <w:color w:val="auto"/>
                <w:sz w:val="21"/>
                <w:szCs w:val="20"/>
                <w:highlight w:val="none"/>
              </w:rPr>
            </w:pPr>
            <w:r>
              <w:rPr>
                <w:rFonts w:hint="eastAsia" w:ascii="宋体" w:hAnsi="宋体"/>
                <w:color w:val="auto"/>
                <w:highlight w:val="none"/>
              </w:rPr>
              <w:t xml:space="preserve">项   目</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064"/>
              <w:ind w:left="0" w:firstLine="120"/>
              <w:rPr>
                <w:rFonts w:hint="eastAsia" w:ascii="宋体" w:hAnsi="宋体"/>
                <w:color w:val="auto"/>
                <w:highlight w:val="none"/>
              </w:rPr>
            </w:pPr>
            <w:r>
              <w:rPr>
                <w:rFonts w:hint="eastAsia" w:ascii="宋体" w:hAnsi="宋体"/>
                <w:color w:val="auto"/>
                <w:highlight w:val="none"/>
              </w:rPr>
              <w:t xml:space="preserve">项目名称：</w:t>
            </w:r>
            <w:r/>
          </w:p>
          <w:p>
            <w:pPr>
              <w:pStyle w:val="1064"/>
              <w:ind w:left="0" w:firstLine="120"/>
              <w:rPr>
                <w:rFonts w:hint="eastAsia" w:ascii="宋体" w:hAnsi="宋体"/>
                <w:color w:val="auto"/>
                <w:highlight w:val="none"/>
              </w:rPr>
            </w:pPr>
            <w:r>
              <w:rPr>
                <w:rFonts w:hint="eastAsia" w:ascii="宋体" w:hAnsi="宋体"/>
                <w:color w:val="auto"/>
                <w:highlight w:val="none"/>
              </w:rPr>
              <w:t xml:space="preserve">项目编号：</w:t>
            </w:r>
            <w:r/>
          </w:p>
        </w:tc>
      </w:tr>
      <w:tr>
        <w:trPr>
          <w:cantSplit/>
          <w:jc w:val="center"/>
          <w:trHeight w:val="197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064"/>
              <w:ind w:left="0" w:firstLine="0"/>
              <w:jc w:val="center"/>
              <w:rPr>
                <w:rFonts w:hint="eastAsia" w:ascii="宋体" w:hAnsi="宋体"/>
                <w:color w:val="auto"/>
                <w:highlight w:val="none"/>
              </w:rPr>
            </w:pPr>
            <w:r>
              <w:rPr>
                <w:rFonts w:hint="eastAsia" w:ascii="宋体" w:hAnsi="宋体"/>
                <w:color w:val="auto"/>
                <w:highlight w:val="none"/>
              </w:rPr>
              <w:t xml:space="preserve">响应</w:t>
            </w:r>
            <w:r/>
          </w:p>
          <w:p>
            <w:pPr>
              <w:pStyle w:val="1064"/>
              <w:ind w:left="0" w:firstLine="0"/>
              <w:jc w:val="center"/>
              <w:rPr>
                <w:rFonts w:hint="eastAsia" w:ascii="宋体" w:hAnsi="宋体"/>
                <w:color w:val="auto"/>
                <w:highlight w:val="none"/>
              </w:rPr>
            </w:pPr>
            <w:r>
              <w:rPr>
                <w:rFonts w:hint="eastAsia" w:ascii="宋体" w:hAnsi="宋体"/>
                <w:color w:val="auto"/>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firstLine="0"/>
              <w:rPr>
                <w:rFonts w:hint="eastAsia" w:ascii="宋体" w:hAnsi="宋体"/>
                <w:color w:val="auto"/>
                <w:highlight w:val="none"/>
              </w:rPr>
            </w:pPr>
            <w:r>
              <w:rPr>
                <w:rFonts w:hint="eastAsia" w:ascii="宋体" w:hAnsi="宋体"/>
                <w:color w:val="auto"/>
                <w:highlight w:val="none"/>
              </w:rPr>
              <w:t xml:space="preserve">人民币(大写)：</w:t>
            </w:r>
            <w:r/>
          </w:p>
          <w:p>
            <w:pPr>
              <w:ind w:firstLine="0"/>
              <w:spacing w:line="560" w:lineRule="exact"/>
              <w:rPr>
                <w:rFonts w:hint="eastAsia" w:ascii="宋体" w:hAnsi="宋体"/>
                <w:color w:val="auto"/>
                <w:sz w:val="21"/>
                <w:szCs w:val="20"/>
                <w:highlight w:val="none"/>
              </w:rPr>
            </w:pPr>
            <w:r>
              <w:rPr>
                <w:rFonts w:hint="eastAsia" w:ascii="宋体" w:hAnsi="宋体"/>
                <w:color w:val="auto"/>
                <w:highlight w:val="none"/>
              </w:rPr>
              <w:t xml:space="preserve">(小写)：</w:t>
            </w:r>
            <w:r/>
          </w:p>
        </w:tc>
      </w:tr>
      <w:tr>
        <w:trPr>
          <w:cantSplit/>
          <w:jc w:val="center"/>
          <w:trHeight w:val="1651"/>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064"/>
              <w:ind w:left="0" w:firstLine="0"/>
              <w:jc w:val="center"/>
              <w:rPr>
                <w:rFonts w:hint="eastAsia" w:ascii="宋体" w:hAnsi="宋体"/>
                <w:color w:val="auto"/>
                <w:highlight w:val="none"/>
              </w:rPr>
            </w:pPr>
            <w:r>
              <w:rPr>
                <w:rFonts w:hint="eastAsia" w:ascii="宋体" w:hAnsi="宋体"/>
                <w:color w:val="auto"/>
                <w:highlight w:val="none"/>
              </w:rPr>
              <w:t xml:space="preserve">预计</w:t>
            </w:r>
            <w:r/>
          </w:p>
          <w:p>
            <w:pPr>
              <w:pStyle w:val="1064"/>
              <w:ind w:left="0" w:firstLine="0"/>
              <w:jc w:val="center"/>
              <w:rPr>
                <w:rFonts w:hint="eastAsia" w:ascii="宋体" w:hAnsi="宋体"/>
                <w:color w:val="auto"/>
                <w:sz w:val="21"/>
                <w:szCs w:val="20"/>
                <w:highlight w:val="none"/>
              </w:rPr>
            </w:pPr>
            <w:r>
              <w:rPr>
                <w:rFonts w:hint="eastAsia" w:ascii="宋体" w:hAnsi="宋体"/>
                <w:color w:val="auto"/>
                <w:highlight w:val="none"/>
              </w:rPr>
              <w:t xml:space="preserve">工期</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064"/>
              <w:rPr>
                <w:rFonts w:hint="eastAsia" w:ascii="宋体" w:hAnsi="宋体"/>
                <w:color w:val="auto"/>
                <w:sz w:val="21"/>
                <w:szCs w:val="20"/>
                <w:highlight w:val="none"/>
              </w:rPr>
            </w:pPr>
            <w:r>
              <w:rPr>
                <w:rFonts w:hint="eastAsia" w:ascii="宋体" w:hAnsi="宋体"/>
                <w:color w:val="auto"/>
                <w:szCs w:val="22"/>
                <w:highlight w:val="none"/>
              </w:rPr>
              <w:t xml:space="preserve">签订合同后</w:t>
            </w:r>
            <w:r>
              <w:rPr>
                <w:rFonts w:hint="eastAsia" w:ascii="宋体" w:hAnsi="宋体"/>
                <w:color w:val="auto"/>
                <w:szCs w:val="22"/>
                <w:highlight w:val="none"/>
                <w:u w:val="single"/>
              </w:rPr>
              <w:t xml:space="preserve">          </w:t>
            </w:r>
            <w:r>
              <w:rPr>
                <w:rFonts w:hint="eastAsia" w:ascii="宋体" w:hAnsi="宋体"/>
                <w:color w:val="auto"/>
                <w:szCs w:val="22"/>
                <w:highlight w:val="none"/>
              </w:rPr>
              <w:t xml:space="preserve">天内竣工</w:t>
            </w:r>
            <w:r/>
          </w:p>
        </w:tc>
      </w:tr>
      <w:tr>
        <w:trPr>
          <w:cantSplit/>
          <w:jc w:val="center"/>
          <w:trHeight w:val="1651"/>
        </w:trPr>
        <w:tc>
          <w:tcPr>
            <w:gridSpan w:val="2"/>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pStyle w:val="1064"/>
              <w:ind w:left="410" w:firstLine="480"/>
              <w:rPr>
                <w:rFonts w:hint="eastAsia" w:ascii="宋体" w:hAnsi="宋体"/>
                <w:color w:val="auto"/>
                <w:highlight w:val="none"/>
              </w:rPr>
            </w:pPr>
            <w:r>
              <w:rPr>
                <w:rFonts w:hint="eastAsia" w:ascii="宋体" w:hAnsi="宋体"/>
                <w:color w:val="auto"/>
                <w:highlight w:val="none"/>
              </w:rPr>
              <w:t xml:space="preserve">质量标准：</w:t>
            </w:r>
            <w:r/>
          </w:p>
          <w:p>
            <w:pPr>
              <w:pStyle w:val="1064"/>
              <w:ind w:left="410" w:firstLine="480"/>
              <w:rPr>
                <w:rFonts w:hint="eastAsia" w:ascii="宋体" w:hAnsi="宋体"/>
                <w:color w:val="auto"/>
                <w:highlight w:val="none"/>
              </w:rPr>
            </w:pPr>
            <w:r>
              <w:rPr>
                <w:rFonts w:hint="eastAsia" w:ascii="宋体" w:hAnsi="宋体"/>
                <w:color w:val="auto"/>
                <w:highlight w:val="none"/>
              </w:rPr>
              <w:t xml:space="preserve">项目负责人：</w:t>
            </w:r>
            <w:r/>
          </w:p>
        </w:tc>
      </w:tr>
    </w:tbl>
    <w:p>
      <w:pPr>
        <w:pStyle w:val="1064"/>
        <w:ind w:left="410" w:firstLine="420"/>
        <w:rPr>
          <w:rFonts w:hint="eastAsia" w:ascii="宋体" w:hAnsi="宋体"/>
          <w:color w:val="auto"/>
          <w:sz w:val="21"/>
          <w:szCs w:val="20"/>
          <w:highlight w:val="none"/>
        </w:rPr>
      </w:pPr>
      <w:r>
        <w:rPr>
          <w:rFonts w:hint="eastAsia" w:ascii="宋体" w:hAnsi="宋体"/>
          <w:color w:val="auto"/>
          <w:sz w:val="21"/>
          <w:szCs w:val="20"/>
          <w:highlight w:val="none"/>
        </w:rPr>
      </w:r>
      <w:r/>
    </w:p>
    <w:p>
      <w:pPr>
        <w:ind w:firstLine="480"/>
        <w:rPr>
          <w:rFonts w:hint="eastAsia" w:ascii="宋体" w:hAnsi="宋体"/>
          <w:color w:val="auto"/>
          <w:highlight w:val="none"/>
        </w:rPr>
      </w:pPr>
      <w:r>
        <w:rPr>
          <w:rFonts w:hint="eastAsia" w:ascii="宋体" w:hAnsi="宋体"/>
          <w:color w:val="auto"/>
          <w:highlight w:val="none"/>
        </w:rPr>
        <w:t xml:space="preserve">磋商单位盖章：                       法定代表人(授权代表)签名：  </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注:①磋商报价应包括磋商文件所确定的采购范围的全部内容，但该</w:t>
      </w:r>
      <w:r>
        <w:rPr>
          <w:rFonts w:hint="eastAsia" w:ascii="宋体" w:hAnsi="宋体"/>
          <w:b/>
          <w:color w:val="auto"/>
          <w:highlight w:val="none"/>
        </w:rPr>
        <w:t xml:space="preserve">表报价非本次磋商的最后报价</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②此表格式不得自行改动。</w:t>
      </w:r>
      <w:r/>
    </w:p>
    <w:p>
      <w:pPr>
        <w:pStyle w:val="1064"/>
        <w:ind w:left="410" w:firstLine="315"/>
        <w:rPr>
          <w:rFonts w:hint="eastAsia" w:ascii="宋体" w:hAnsi="宋体"/>
          <w:color w:val="auto"/>
          <w:sz w:val="21"/>
          <w:szCs w:val="20"/>
          <w:highlight w:val="none"/>
        </w:rPr>
      </w:pPr>
      <w:r>
        <w:rPr>
          <w:rFonts w:hint="eastAsia" w:ascii="宋体" w:hAnsi="宋体"/>
          <w:color w:val="auto"/>
          <w:sz w:val="21"/>
          <w:szCs w:val="20"/>
          <w:highlight w:val="none"/>
        </w:rPr>
      </w:r>
      <w:r/>
    </w:p>
    <w:p>
      <w:pPr>
        <w:ind w:firstLine="0"/>
        <w:rPr>
          <w:rFonts w:hint="eastAsia" w:ascii="宋体" w:hAnsi="宋体"/>
          <w:b/>
          <w:color w:val="auto"/>
          <w:sz w:val="30"/>
          <w:szCs w:val="30"/>
          <w:highlight w:val="none"/>
        </w:rPr>
      </w:pPr>
      <w:r>
        <w:rPr>
          <w:rFonts w:hint="eastAsia" w:ascii="宋体" w:hAnsi="宋体"/>
          <w:color w:val="auto"/>
          <w:szCs w:val="20"/>
          <w:highlight w:val="none"/>
        </w:rPr>
        <w:br w:type="page" w:clear="all"/>
      </w:r>
      <w:r/>
    </w:p>
    <w:p>
      <w:pPr>
        <w:ind w:firstLine="0"/>
        <w:jc w:val="center"/>
        <w:rPr>
          <w:rFonts w:hint="eastAsia" w:ascii="宋体" w:hAnsi="宋体"/>
          <w:b/>
          <w:color w:val="auto"/>
          <w:sz w:val="30"/>
          <w:szCs w:val="30"/>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ascii="宋体" w:hAnsi="宋体"/>
          <w:b/>
          <w:color w:val="auto"/>
          <w:sz w:val="30"/>
          <w:szCs w:val="30"/>
          <w:highlight w:val="none"/>
        </w:rPr>
      </w:r>
      <w:r/>
    </w:p>
    <w:p>
      <w:pPr>
        <w:ind w:left="120" w:firstLine="0"/>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三、详细报价表（已标价工程量清单）</w:t>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1043"/>
        <w:ind w:firstLine="422"/>
        <w:spacing w:line="300" w:lineRule="auto"/>
        <w:shd w:val="clear" w:color="auto" w:fill="ffffff"/>
        <w:rPr>
          <w:rFonts w:hint="eastAsia" w:hAnsi="宋体"/>
          <w:color w:val="auto"/>
          <w:szCs w:val="24"/>
          <w:highlight w:val="none"/>
        </w:rPr>
      </w:pPr>
      <w:r>
        <w:rPr>
          <w:rFonts w:hint="eastAsia" w:hAnsi="宋体"/>
          <w:b/>
          <w:color w:val="auto"/>
          <w:highlight w:val="none"/>
        </w:rPr>
        <w:t xml:space="preserve">注：各分项最终结算价按照磋商首次报价与最后报价作同比例变动。</w:t>
      </w:r>
      <w:r/>
    </w:p>
    <w:p>
      <w:pPr>
        <w:pStyle w:val="850"/>
        <w:ind w:firstLine="0"/>
        <w:rPr>
          <w:color w:val="auto"/>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color w:val="auto"/>
          <w:highlight w:val="none"/>
        </w:rPr>
      </w:r>
      <w:r/>
    </w:p>
    <w:p>
      <w:pPr>
        <w:ind w:firstLine="0"/>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四、中小企业声明函（格式）</w:t>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highlight w:val="none"/>
        </w:rPr>
      </w:pPr>
      <w:r>
        <w:rPr>
          <w:rFonts w:hint="eastAsia" w:ascii="宋体" w:hAnsi="宋体"/>
          <w:color w:val="auto"/>
          <w:highlight w:val="none"/>
        </w:rPr>
        <w:t xml:space="preserve">本公司郑重声明，根据《政府采购促进中小企业发展管理办法》（财库﹝2020﹞46号）的规定，本公司参加</w:t>
      </w:r>
      <w:r>
        <w:rPr>
          <w:rFonts w:hint="eastAsia" w:ascii="宋体" w:hAnsi="宋体"/>
          <w:color w:val="auto"/>
          <w:highlight w:val="none"/>
          <w:u w:val="single"/>
        </w:rPr>
        <w:t xml:space="preserve">（单位名称）</w:t>
      </w:r>
      <w:r>
        <w:rPr>
          <w:rFonts w:hint="eastAsia" w:ascii="宋体" w:hAnsi="宋体"/>
          <w:color w:val="auto"/>
          <w:highlight w:val="none"/>
        </w:rPr>
        <w:t xml:space="preserve">的</w:t>
      </w:r>
      <w:r>
        <w:rPr>
          <w:rFonts w:hint="eastAsia" w:ascii="宋体" w:hAnsi="宋体"/>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w:t>
      </w:r>
      <w:r/>
    </w:p>
    <w:p>
      <w:pPr>
        <w:ind w:firstLine="480"/>
        <w:rPr>
          <w:rFonts w:hint="eastAsia" w:ascii="宋体" w:hAnsi="宋体"/>
          <w:color w:val="auto"/>
          <w:highlight w:val="none"/>
        </w:rPr>
      </w:pPr>
      <w:r>
        <w:rPr>
          <w:rFonts w:hint="eastAsia" w:ascii="宋体" w:hAnsi="宋体"/>
          <w:color w:val="auto"/>
          <w:highlight w:val="none"/>
          <w:u w:val="single"/>
        </w:rPr>
        <w:t xml:space="preserve">（标的名称） </w:t>
      </w:r>
      <w:r>
        <w:rPr>
          <w:rFonts w:hint="eastAsia" w:ascii="宋体" w:hAnsi="宋体"/>
          <w:color w:val="auto"/>
          <w:highlight w:val="none"/>
        </w:rPr>
        <w:t xml:space="preserve">，属于</w:t>
      </w:r>
      <w:r>
        <w:rPr>
          <w:rFonts w:hint="eastAsia" w:ascii="宋体" w:hAnsi="宋体"/>
          <w:color w:val="auto"/>
          <w:highlight w:val="none"/>
          <w:u w:val="single"/>
        </w:rPr>
        <w:t xml:space="preserve">（采购文件中明确的所属行业） </w:t>
      </w:r>
      <w:r>
        <w:rPr>
          <w:rFonts w:hint="eastAsia" w:ascii="宋体" w:hAnsi="宋体"/>
          <w:color w:val="auto"/>
          <w:highlight w:val="none"/>
        </w:rPr>
        <w:t xml:space="preserve">行业；承建企业为</w:t>
      </w:r>
      <w:r>
        <w:rPr>
          <w:rFonts w:hint="eastAsia" w:ascii="宋体" w:hAnsi="宋体"/>
          <w:color w:val="auto"/>
          <w:highlight w:val="none"/>
          <w:u w:val="single"/>
        </w:rPr>
        <w:t xml:space="preserve">（企业名称）</w:t>
      </w:r>
      <w:r>
        <w:rPr>
          <w:rFonts w:hint="eastAsia" w:ascii="宋体" w:hAnsi="宋体"/>
          <w:color w:val="auto"/>
          <w:highlight w:val="none"/>
        </w:rPr>
        <w:t xml:space="preserve">，从业人员</w:t>
      </w:r>
      <w:r>
        <w:rPr>
          <w:rFonts w:hint="eastAsia" w:ascii="宋体" w:hAnsi="宋体"/>
          <w:color w:val="auto"/>
          <w:highlight w:val="none"/>
          <w:u w:val="single"/>
        </w:rPr>
        <w:t xml:space="preserve">   </w:t>
      </w:r>
      <w:r>
        <w:rPr>
          <w:rFonts w:hint="eastAsia" w:ascii="宋体" w:hAnsi="宋体"/>
          <w:color w:val="auto"/>
          <w:highlight w:val="none"/>
        </w:rPr>
        <w:t xml:space="preserve">人，营业收入为</w:t>
      </w:r>
      <w:r>
        <w:rPr>
          <w:rFonts w:hint="eastAsia" w:ascii="宋体" w:hAnsi="宋体"/>
          <w:color w:val="auto"/>
          <w:highlight w:val="none"/>
          <w:u w:val="single"/>
        </w:rPr>
        <w:t xml:space="preserve">   </w:t>
      </w:r>
      <w:r>
        <w:rPr>
          <w:rFonts w:hint="eastAsia" w:ascii="宋体" w:hAnsi="宋体"/>
          <w:color w:val="auto"/>
          <w:highlight w:val="none"/>
        </w:rPr>
        <w:t xml:space="preserve">万元，资产总额为</w:t>
      </w:r>
      <w:r>
        <w:rPr>
          <w:rFonts w:hint="eastAsia" w:ascii="宋体" w:hAnsi="宋体"/>
          <w:color w:val="auto"/>
          <w:highlight w:val="none"/>
          <w:u w:val="single"/>
        </w:rPr>
        <w:t xml:space="preserve">   </w:t>
      </w:r>
      <w:r>
        <w:rPr>
          <w:rFonts w:hint="eastAsia" w:ascii="宋体" w:hAnsi="宋体"/>
          <w:color w:val="auto"/>
          <w:highlight w:val="none"/>
        </w:rPr>
        <w:t xml:space="preserve">万元，属于</w:t>
      </w:r>
      <w:r>
        <w:rPr>
          <w:rFonts w:hint="eastAsia" w:ascii="宋体" w:hAnsi="宋体"/>
          <w:color w:val="auto"/>
          <w:highlight w:val="none"/>
          <w:u w:val="single"/>
        </w:rPr>
        <w:t xml:space="preserve">（中型企业、小型企业、微型企业）</w:t>
      </w:r>
      <w:r>
        <w:rPr>
          <w:rFonts w:hint="eastAsia" w:ascii="宋体" w:hAnsi="宋体"/>
          <w:color w:val="auto"/>
          <w:highlight w:val="none"/>
        </w:rPr>
        <w:t xml:space="preserve">； </w:t>
      </w:r>
      <w:r/>
    </w:p>
    <w:p>
      <w:pPr>
        <w:ind w:firstLine="480"/>
        <w:rPr>
          <w:rFonts w:hint="eastAsia"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olor w:val="auto"/>
          <w:highlight w:val="none"/>
        </w:rPr>
      </w:pPr>
      <w:r>
        <w:rPr>
          <w:rFonts w:hint="eastAsia" w:ascii="宋体" w:hAnsi="宋体"/>
          <w:color w:val="auto"/>
          <w:highlight w:val="none"/>
        </w:rPr>
        <w:t xml:space="preserve">本企业对上述声明内容的真实性负责。如有虚假，将依法承担相应责任。 </w:t>
      </w:r>
      <w:r/>
    </w:p>
    <w:p>
      <w:pPr>
        <w:ind w:firstLine="480"/>
        <w:rPr>
          <w:rFonts w:hint="eastAsia" w:ascii="宋体" w:hAnsi="宋体"/>
          <w:color w:val="auto"/>
          <w:highlight w:val="none"/>
        </w:rPr>
      </w:pPr>
      <w:r>
        <w:rPr>
          <w:rFonts w:hint="eastAsia" w:ascii="宋体" w:hAnsi="宋体"/>
          <w:color w:val="auto"/>
          <w:highlight w:val="none"/>
        </w:rPr>
      </w:r>
      <w:r/>
    </w:p>
    <w:p>
      <w:pPr>
        <w:ind w:right="480" w:firstLine="4920"/>
        <w:rPr>
          <w:rFonts w:hint="eastAsia" w:ascii="宋体" w:hAnsi="宋体"/>
          <w:color w:val="auto"/>
          <w:highlight w:val="none"/>
        </w:rPr>
      </w:pPr>
      <w:r>
        <w:rPr>
          <w:rFonts w:hint="eastAsia" w:ascii="宋体" w:hAnsi="宋体"/>
          <w:color w:val="auto"/>
          <w:highlight w:val="none"/>
        </w:rPr>
      </w:r>
      <w:r/>
    </w:p>
    <w:p>
      <w:pPr>
        <w:ind w:right="480" w:firstLine="4920"/>
        <w:rPr>
          <w:rFonts w:hint="eastAsia" w:ascii="宋体" w:hAnsi="宋体"/>
          <w:color w:val="auto"/>
          <w:highlight w:val="none"/>
        </w:rPr>
      </w:pPr>
      <w:r>
        <w:rPr>
          <w:rFonts w:hint="eastAsia" w:ascii="宋体" w:hAnsi="宋体"/>
          <w:color w:val="auto"/>
          <w:highlight w:val="none"/>
        </w:rPr>
        <w:t xml:space="preserve">企业名称（盖章）： </w:t>
      </w:r>
      <w:r/>
    </w:p>
    <w:p>
      <w:pPr>
        <w:ind w:right="480" w:firstLine="4920"/>
        <w:rPr>
          <w:rFonts w:hint="eastAsia" w:ascii="宋体" w:hAnsi="宋体"/>
          <w:color w:val="auto"/>
          <w:highlight w:val="none"/>
        </w:rPr>
      </w:pPr>
      <w:r>
        <w:rPr>
          <w:rFonts w:hint="eastAsia" w:ascii="宋体" w:hAnsi="宋体"/>
          <w:color w:val="auto"/>
          <w:highlight w:val="none"/>
        </w:rPr>
        <w:t xml:space="preserve">日 期：</w:t>
      </w:r>
      <w:r/>
    </w:p>
    <w:p>
      <w:pPr>
        <w:ind w:right="480" w:firstLine="4920"/>
        <w:rPr>
          <w:rFonts w:hint="eastAsia" w:ascii="宋体" w:hAnsi="宋体"/>
          <w:color w:val="auto"/>
          <w:highlight w:val="none"/>
        </w:rPr>
      </w:pPr>
      <w:r>
        <w:rPr>
          <w:rFonts w:hint="eastAsia" w:ascii="宋体" w:hAnsi="宋体"/>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pStyle w:val="1031"/>
        <w:ind w:firstLine="42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t xml:space="preserve">填报说明：</w:t>
      </w:r>
      <w:r/>
    </w:p>
    <w:p>
      <w:pPr>
        <w:ind w:right="480" w:firstLine="480"/>
        <w:rPr>
          <w:rFonts w:hint="eastAsia" w:ascii="宋体" w:hAnsi="宋体"/>
          <w:color w:val="auto"/>
          <w:highlight w:val="none"/>
        </w:rPr>
      </w:pPr>
      <w:r>
        <w:rPr>
          <w:rFonts w:hint="eastAsia" w:ascii="宋体" w:hAnsi="宋体"/>
          <w:color w:val="auto"/>
          <w:highlight w:val="none"/>
        </w:rPr>
        <w:t xml:space="preserve">1、从业人员、营业收入、资产总额填报上一年度数据，无上一年度数据的新成立企业可不填报。</w:t>
      </w:r>
      <w:r/>
    </w:p>
    <w:p>
      <w:pPr>
        <w:ind w:right="480" w:firstLine="480"/>
        <w:rPr>
          <w:rFonts w:hint="eastAsia" w:ascii="宋体" w:hAnsi="宋体"/>
          <w:color w:val="auto"/>
          <w:highlight w:val="none"/>
        </w:rPr>
      </w:pPr>
      <w:r>
        <w:rPr>
          <w:rFonts w:hint="eastAsia" w:ascii="宋体" w:hAnsi="宋体"/>
          <w:color w:val="auto"/>
          <w:highlight w:val="none"/>
        </w:rPr>
        <w:t xml:space="preserve">2、请供应商如实填写，所填内容将作为评审的依据。如填写不完整或填写有误，将不享受扶持政策。</w:t>
      </w:r>
      <w:r/>
    </w:p>
    <w:p>
      <w:pPr>
        <w:ind w:firstLine="480"/>
        <w:rPr>
          <w:rFonts w:hint="eastAsia" w:ascii="宋体" w:hAnsi="宋体"/>
          <w:b/>
          <w:color w:val="auto"/>
          <w:sz w:val="32"/>
          <w:szCs w:val="32"/>
          <w:highlight w:val="none"/>
        </w:rPr>
      </w:pPr>
      <w:r>
        <w:rPr>
          <w:rFonts w:hint="eastAsia" w:ascii="宋体" w:hAnsi="宋体"/>
          <w:color w:val="auto"/>
          <w:highlight w:val="none"/>
        </w:rPr>
        <w:t xml:space="preserve">3、成交供应商的《中小企业声明函》随成交结果公开。</w:t>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ind w:firstLine="0"/>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残疾人福利性单位声明函(格式)</w:t>
      </w:r>
      <w:r/>
    </w:p>
    <w:p>
      <w:pPr>
        <w:ind w:firstLine="626"/>
        <w:spacing w:line="588" w:lineRule="exact"/>
        <w:rPr>
          <w:rFonts w:hint="eastAsia" w:ascii="宋体" w:hAnsi="宋体"/>
          <w:b/>
          <w:color w:val="auto"/>
          <w:spacing w:val="6"/>
          <w:sz w:val="30"/>
          <w:szCs w:val="30"/>
          <w:highlight w:val="none"/>
        </w:rPr>
      </w:pPr>
      <w:r>
        <w:rPr>
          <w:rFonts w:hint="eastAsia" w:ascii="宋体" w:hAnsi="宋体"/>
          <w:b/>
          <w:color w:val="auto"/>
          <w:spacing w:val="6"/>
          <w:sz w:val="30"/>
          <w:szCs w:val="30"/>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单位的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项目由本单位承建。</w:t>
      </w:r>
      <w:r/>
    </w:p>
    <w:p>
      <w:pPr>
        <w:ind w:firstLine="480"/>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5040"/>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pStyle w:val="1031"/>
        <w:ind w:firstLine="420"/>
        <w:jc w:val="center"/>
        <w:rPr>
          <w:rFonts w:hint="eastAsia" w:ascii="宋体" w:hAnsi="宋体"/>
          <w:color w:val="auto"/>
          <w:szCs w:val="21"/>
          <w:highlight w:val="none"/>
        </w:rPr>
      </w:pPr>
      <w:r>
        <w:rPr>
          <w:rFonts w:hint="eastAsia" w:ascii="宋体" w:hAnsi="宋体"/>
          <w:color w:val="auto"/>
          <w:szCs w:val="21"/>
          <w:highlight w:val="none"/>
        </w:rPr>
        <w:t xml:space="preserve">　　　　　　　　　　　　　　　　　　日期：   年   月   日</w:t>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0"/>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t xml:space="preserve">填报说明：</w:t>
      </w:r>
      <w:r/>
    </w:p>
    <w:p>
      <w:pPr>
        <w:pStyle w:val="1257"/>
        <w:ind w:firstLine="480"/>
        <w:rPr>
          <w:rFonts w:hint="eastAsia" w:ascii="宋体" w:hAnsi="宋体"/>
          <w:color w:val="auto"/>
          <w:highlight w:val="none"/>
        </w:rPr>
      </w:pPr>
      <w:r>
        <w:rPr>
          <w:rFonts w:hint="eastAsia" w:ascii="宋体" w:hAnsi="宋体"/>
          <w:color w:val="auto"/>
          <w:highlight w:val="none"/>
        </w:rPr>
        <w:t xml:space="preserve">1、请供应商如实填写，所填内容将作为评审的依据。如填写不完整，将不享受扶持政策。</w:t>
      </w:r>
      <w:r/>
    </w:p>
    <w:p>
      <w:pPr>
        <w:ind w:firstLine="480"/>
        <w:rPr>
          <w:rFonts w:hint="eastAsia" w:ascii="宋体" w:hAnsi="宋体"/>
          <w:color w:val="auto"/>
          <w:szCs w:val="21"/>
          <w:highlight w:val="none"/>
        </w:rPr>
      </w:pPr>
      <w:r>
        <w:rPr>
          <w:rFonts w:hint="eastAsia" w:ascii="宋体" w:hAnsi="宋体"/>
          <w:color w:val="auto"/>
          <w:highlight w:val="none"/>
        </w:rPr>
        <w:t xml:space="preserve">2、成交供应商的《残疾人福利性单位声明函》随成交结果公开。</w:t>
      </w:r>
      <w:r/>
    </w:p>
    <w:p>
      <w:pPr>
        <w:ind w:firstLine="482"/>
        <w:rPr>
          <w:rFonts w:hint="eastAsia" w:ascii="宋体" w:hAnsi="宋体"/>
          <w:b/>
          <w:color w:val="auto"/>
          <w:highlight w:val="none"/>
        </w:rPr>
      </w:pPr>
      <w:r>
        <w:rPr>
          <w:rFonts w:hint="eastAsia" w:ascii="宋体" w:hAnsi="宋体"/>
          <w:b/>
          <w:color w:val="auto"/>
          <w:highlight w:val="none"/>
        </w:rPr>
      </w:r>
      <w:r/>
    </w:p>
    <w:p>
      <w:pPr>
        <w:pStyle w:val="1064"/>
        <w:ind w:left="0" w:firstLine="643"/>
        <w:rPr>
          <w:rFonts w:hint="eastAsia" w:ascii="宋体" w:hAnsi="宋体"/>
          <w:color w:val="auto"/>
          <w:sz w:val="21"/>
          <w:szCs w:val="20"/>
          <w:highlight w:val="none"/>
        </w:rPr>
      </w:pPr>
      <w:r>
        <w:rPr>
          <w:rFonts w:hint="eastAsia" w:ascii="宋体" w:hAnsi="宋体"/>
          <w:b/>
          <w:color w:val="auto"/>
          <w:sz w:val="32"/>
          <w:szCs w:val="32"/>
          <w:highlight w:val="none"/>
        </w:rPr>
        <w:br w:type="page" w:clear="all"/>
      </w:r>
      <w:r/>
    </w:p>
    <w:p>
      <w:pPr>
        <w:ind w:firstLine="0"/>
        <w:jc w:val="center"/>
        <w:spacing w:before="50" w:after="50" w:line="560" w:lineRule="exact"/>
        <w:rPr>
          <w:rFonts w:hint="eastAsia" w:ascii="宋体" w:hAnsi="宋体"/>
          <w:color w:val="auto"/>
          <w:sz w:val="32"/>
          <w:szCs w:val="32"/>
          <w:highlight w:val="none"/>
        </w:rPr>
        <w:outlineLvl w:val="1"/>
      </w:pPr>
      <w:r>
        <w:rPr>
          <w:rFonts w:hint="eastAsia" w:ascii="宋体" w:hAnsi="宋体"/>
          <w:b/>
          <w:color w:val="auto"/>
          <w:sz w:val="32"/>
          <w:szCs w:val="32"/>
          <w:highlight w:val="none"/>
        </w:rPr>
        <w:t xml:space="preserve">五、资格证明文件</w:t>
      </w:r>
      <w:r/>
    </w:p>
    <w:p>
      <w:pPr>
        <w:ind w:firstLine="482"/>
        <w:spacing w:line="560" w:lineRule="exact"/>
        <w:rPr>
          <w:rFonts w:hint="eastAsia" w:ascii="宋体" w:hAnsi="宋体"/>
          <w:b/>
          <w:color w:val="auto"/>
          <w:highlight w:val="none"/>
        </w:rPr>
      </w:pPr>
      <w:r>
        <w:rPr>
          <w:rFonts w:hint="eastAsia" w:ascii="宋体" w:hAnsi="宋体"/>
          <w:b/>
          <w:color w:val="auto"/>
          <w:highlight w:val="none"/>
        </w:rPr>
        <w:t xml:space="preserve">请根据磋商文件对磋商供应商的资格要求（第一章 竞争性磋商采购邀请 三、合格磋商供应商资格要求），提供资格证明文件，格式自定。</w:t>
      </w:r>
      <w:r/>
    </w:p>
    <w:p>
      <w:pPr>
        <w:ind w:firstLine="0"/>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0"/>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rPr>
          <w:rFonts w:hint="eastAsia" w:ascii="宋体" w:hAnsi="宋体"/>
          <w:b/>
          <w:color w:val="auto"/>
          <w:sz w:val="28"/>
          <w:szCs w:val="28"/>
          <w:highlight w:val="none"/>
        </w:rPr>
      </w:pPr>
      <w:r>
        <w:rPr>
          <w:rFonts w:hint="eastAsia" w:ascii="宋体" w:hAnsi="宋体"/>
          <w:b/>
          <w:color w:val="auto"/>
          <w:sz w:val="32"/>
          <w:szCs w:val="32"/>
          <w:highlight w:val="none"/>
        </w:rPr>
        <w:br w:type="page" w:clear="all"/>
      </w:r>
      <w:r/>
    </w:p>
    <w:p>
      <w:pPr>
        <w:ind w:firstLine="0"/>
        <w:jc w:val="center"/>
        <w:rPr>
          <w:rFonts w:hint="eastAsia" w:ascii="宋体" w:hAnsi="宋体"/>
          <w:color w:val="auto"/>
          <w:sz w:val="28"/>
          <w:szCs w:val="28"/>
          <w:highlight w:val="none"/>
        </w:rPr>
      </w:pPr>
      <w:r>
        <w:rPr>
          <w:rFonts w:hint="eastAsia" w:ascii="宋体" w:hAnsi="宋体"/>
          <w:b/>
          <w:color w:val="auto"/>
          <w:sz w:val="28"/>
          <w:szCs w:val="28"/>
          <w:highlight w:val="none"/>
        </w:rPr>
        <w:t xml:space="preserve">参加政府采购活动前 3 年内在经营活动中没有重大违法记录的书面声明(格式)</w:t>
      </w:r>
      <w:r/>
    </w:p>
    <w:p>
      <w:pPr>
        <w:ind w:firstLine="0"/>
        <w:jc w:val="center"/>
        <w:spacing w:line="560" w:lineRule="exact"/>
        <w:rPr>
          <w:rFonts w:hint="eastAsia" w:ascii="宋体" w:hAnsi="宋体"/>
          <w:b/>
          <w:color w:val="auto"/>
          <w:highlight w:val="none"/>
        </w:rPr>
      </w:pPr>
      <w:r>
        <w:rPr>
          <w:rFonts w:hint="eastAsia" w:ascii="宋体" w:hAnsi="宋体"/>
          <w:b/>
          <w:color w:val="auto"/>
          <w:highlight w:val="none"/>
        </w:rPr>
        <w:t xml:space="preserve">声  明</w:t>
      </w:r>
      <w:r/>
    </w:p>
    <w:p>
      <w:pPr>
        <w:ind w:firstLine="480"/>
        <w:spacing w:line="560" w:lineRule="exact"/>
        <w:rPr>
          <w:rFonts w:hint="eastAsia" w:ascii="宋体" w:hAnsi="宋体"/>
          <w:color w:val="auto"/>
          <w:highlight w:val="none"/>
        </w:rPr>
      </w:pPr>
      <w:r>
        <w:rPr>
          <w:rFonts w:hint="eastAsia" w:ascii="宋体" w:hAnsi="宋体"/>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color w:val="auto"/>
          <w:highlight w:val="none"/>
        </w:rPr>
      </w:pPr>
      <w:r>
        <w:rPr>
          <w:rFonts w:hint="eastAsia" w:ascii="宋体" w:hAnsi="宋体"/>
          <w:color w:val="auto"/>
          <w:highlight w:val="none"/>
        </w:rPr>
      </w:r>
      <w:r/>
    </w:p>
    <w:p>
      <w:pPr>
        <w:ind w:firstLine="4800"/>
        <w:spacing w:line="560" w:lineRule="exact"/>
        <w:rPr>
          <w:rFonts w:hint="eastAsia" w:ascii="宋体" w:hAnsi="宋体"/>
          <w:color w:val="auto"/>
          <w:highlight w:val="none"/>
        </w:rPr>
      </w:pPr>
      <w:r>
        <w:rPr>
          <w:rFonts w:hint="eastAsia" w:ascii="宋体" w:hAnsi="宋体"/>
          <w:color w:val="auto"/>
          <w:highlight w:val="none"/>
        </w:rPr>
        <w:t xml:space="preserve">供应商名称(公章)：</w:t>
      </w:r>
      <w:r/>
    </w:p>
    <w:p>
      <w:pPr>
        <w:ind w:firstLine="4800"/>
        <w:spacing w:line="560" w:lineRule="exact"/>
        <w:rPr>
          <w:rFonts w:hint="eastAsia" w:ascii="宋体" w:hAnsi="宋体"/>
          <w:color w:val="auto"/>
          <w:highlight w:val="none"/>
        </w:rPr>
      </w:pPr>
      <w:r>
        <w:rPr>
          <w:rFonts w:hint="eastAsia" w:ascii="宋体" w:hAnsi="宋体"/>
          <w:color w:val="auto"/>
          <w:highlight w:val="none"/>
        </w:rPr>
        <w:t xml:space="preserve">法定代表人或授权代表签字：</w:t>
      </w:r>
      <w:r>
        <w:rPr>
          <w:rFonts w:hint="eastAsia" w:ascii="宋体" w:hAnsi="宋体"/>
          <w:color w:val="auto"/>
          <w:highlight w:val="none"/>
          <w:u w:val="single"/>
        </w:rPr>
        <w:t xml:space="preserve">______</w:t>
      </w:r>
      <w:r/>
    </w:p>
    <w:p>
      <w:pPr>
        <w:ind w:firstLine="4800"/>
        <w:spacing w:line="560" w:lineRule="exact"/>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0"/>
        <w:rPr>
          <w:rFonts w:hint="eastAsia" w:ascii="宋体" w:hAnsi="宋体"/>
          <w:b/>
          <w:color w:val="auto"/>
          <w:highlight w:val="none"/>
        </w:rPr>
      </w:pPr>
      <w:r>
        <w:rPr>
          <w:rFonts w:hint="eastAsia" w:ascii="宋体" w:hAnsi="宋体"/>
          <w:b/>
          <w:color w:val="auto"/>
          <w:highlight w:val="none"/>
        </w:rPr>
      </w:r>
      <w:r/>
    </w:p>
    <w:p>
      <w:pPr>
        <w:ind w:firstLine="0"/>
        <w:jc w:val="left"/>
        <w:rPr>
          <w:rFonts w:hint="eastAsia" w:ascii="宋体" w:hAnsi="宋体"/>
          <w:b/>
          <w:color w:val="auto"/>
          <w:highlight w:val="none"/>
        </w:rPr>
      </w:pPr>
      <w:r>
        <w:rPr>
          <w:rFonts w:hint="eastAsia" w:ascii="宋体" w:hAnsi="宋体"/>
          <w:b/>
          <w:color w:val="auto"/>
          <w:highlight w:val="none"/>
        </w:rPr>
      </w:r>
      <w:r/>
    </w:p>
    <w:p>
      <w:pPr>
        <w:ind w:firstLine="0"/>
        <w:jc w:val="cente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ind w:firstLine="0"/>
        <w:jc w:val="center"/>
        <w:rPr>
          <w:rFonts w:hint="eastAsia" w:ascii="宋体" w:hAnsi="宋体"/>
          <w:color w:val="auto"/>
          <w:sz w:val="32"/>
          <w:szCs w:val="32"/>
          <w:highlight w:val="none"/>
        </w:rPr>
      </w:pPr>
      <w:r>
        <w:rPr>
          <w:rFonts w:hint="eastAsia" w:ascii="宋体" w:hAnsi="宋体"/>
          <w:b/>
          <w:color w:val="auto"/>
          <w:sz w:val="28"/>
          <w:szCs w:val="28"/>
          <w:highlight w:val="none"/>
        </w:rPr>
        <w:t xml:space="preserve">具备履行合同所必需的设备和专业技术能力的声明(格式)</w:t>
      </w:r>
      <w:r/>
    </w:p>
    <w:p>
      <w:pPr>
        <w:ind w:firstLine="0"/>
        <w:spacing w:line="460" w:lineRule="exact"/>
        <w:rPr>
          <w:rFonts w:hint="eastAsia" w:ascii="宋体" w:hAnsi="宋体"/>
          <w:color w:val="auto"/>
          <w:highlight w:val="none"/>
        </w:rPr>
      </w:pPr>
      <w:r>
        <w:rPr>
          <w:rFonts w:hint="eastAsia" w:ascii="宋体" w:hAnsi="宋体"/>
          <w:color w:val="auto"/>
          <w:highlight w:val="none"/>
        </w:rPr>
      </w:r>
      <w:r/>
    </w:p>
    <w:p>
      <w:pPr>
        <w:ind w:firstLine="480"/>
        <w:spacing w:line="460" w:lineRule="exact"/>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color w:val="auto"/>
          <w:highlight w:val="none"/>
        </w:rPr>
      </w:pPr>
      <w:r>
        <w:rPr>
          <w:rFonts w:hint="eastAsia" w:ascii="宋体" w:hAnsi="宋体"/>
          <w:color w:val="auto"/>
          <w:highlight w:val="none"/>
        </w:rPr>
        <w:t xml:space="preserve">主要设备有：</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80"/>
        <w:spacing w:line="460" w:lineRule="exact"/>
        <w:rPr>
          <w:rFonts w:hint="eastAsia" w:ascii="宋体" w:hAnsi="宋体"/>
          <w:color w:val="auto"/>
          <w:highlight w:val="none"/>
        </w:rPr>
      </w:pPr>
      <w:r>
        <w:rPr>
          <w:rFonts w:hint="eastAsia" w:ascii="宋体" w:hAnsi="宋体"/>
          <w:color w:val="auto"/>
          <w:highlight w:val="none"/>
        </w:rPr>
        <w:t xml:space="preserve">主要专业技术能力有：</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6000"/>
        <w:rPr>
          <w:rFonts w:hint="eastAsia" w:ascii="宋体" w:hAnsi="宋体"/>
          <w:color w:val="auto"/>
          <w:highlight w:val="none"/>
        </w:rPr>
      </w:pPr>
      <w:r>
        <w:rPr>
          <w:rFonts w:hint="eastAsia" w:ascii="宋体" w:hAnsi="宋体"/>
          <w:color w:val="auto"/>
          <w:highlight w:val="none"/>
        </w:rPr>
        <w:t xml:space="preserve">声明人(公章)：</w:t>
      </w:r>
      <w:r/>
    </w:p>
    <w:p>
      <w:pPr>
        <w:ind w:firstLine="6000"/>
        <w:rPr>
          <w:rFonts w:hint="eastAsia" w:ascii="宋体" w:hAnsi="宋体"/>
          <w:color w:val="auto"/>
          <w:highlight w:val="none"/>
        </w:rPr>
      </w:pPr>
      <w:r>
        <w:rPr>
          <w:rFonts w:hint="eastAsia" w:ascii="宋体" w:hAnsi="宋体"/>
          <w:color w:val="auto"/>
          <w:highlight w:val="none"/>
        </w:rPr>
        <w:t xml:space="preserve">日期：   年     月    日</w:t>
      </w:r>
      <w:r/>
    </w:p>
    <w:p>
      <w:pPr>
        <w:ind w:firstLine="480"/>
        <w:rPr>
          <w:rFonts w:hint="eastAsia" w:ascii="宋体" w:hAnsi="宋体"/>
          <w:color w:val="auto"/>
          <w:highlight w:val="none"/>
        </w:rPr>
      </w:pPr>
      <w:r>
        <w:rPr>
          <w:rFonts w:hint="eastAsia" w:ascii="宋体" w:hAnsi="宋体"/>
          <w:color w:val="auto"/>
          <w:highlight w:val="none"/>
        </w:rPr>
      </w:r>
      <w:r/>
    </w:p>
    <w:p>
      <w:pPr>
        <w:ind w:firstLine="482"/>
        <w:spacing w:line="460" w:lineRule="exact"/>
        <w:rPr>
          <w:rFonts w:hint="eastAsia" w:ascii="宋体" w:hAnsi="宋体"/>
          <w:b/>
          <w:color w:val="auto"/>
          <w:highlight w:val="none"/>
        </w:rPr>
      </w:pPr>
      <w:r>
        <w:rPr>
          <w:rFonts w:hint="eastAsia" w:ascii="宋体" w:hAnsi="宋体"/>
          <w:b/>
          <w:color w:val="auto"/>
          <w:highlight w:val="none"/>
        </w:rPr>
      </w:r>
      <w:r/>
    </w:p>
    <w:p>
      <w:pPr>
        <w:ind w:firstLine="482"/>
        <w:spacing w:line="460" w:lineRule="exact"/>
        <w:rPr>
          <w:rFonts w:hint="eastAsia" w:ascii="宋体" w:hAnsi="宋体"/>
          <w:b/>
          <w:color w:val="auto"/>
          <w:highlight w:val="none"/>
        </w:rPr>
      </w:pPr>
      <w:r>
        <w:rPr>
          <w:rFonts w:hint="eastAsia" w:ascii="宋体" w:hAnsi="宋体"/>
          <w:b/>
          <w:color w:val="auto"/>
          <w:highlight w:val="none"/>
        </w:rPr>
      </w:r>
      <w:r/>
    </w:p>
    <w:p>
      <w:pPr>
        <w:ind w:firstLine="482"/>
        <w:spacing w:line="460" w:lineRule="exact"/>
        <w:rPr>
          <w:rFonts w:hint="eastAsia" w:ascii="宋体" w:hAnsi="宋体"/>
          <w:b/>
          <w:color w:val="auto"/>
          <w:highlight w:val="none"/>
        </w:rPr>
      </w:pPr>
      <w:r>
        <w:rPr>
          <w:rFonts w:hint="eastAsia" w:ascii="宋体" w:hAnsi="宋体"/>
          <w:b/>
          <w:color w:val="auto"/>
          <w:highlight w:val="none"/>
        </w:rPr>
        <w:t xml:space="preserve">注：必须附证明材料。</w:t>
      </w:r>
      <w:r/>
    </w:p>
    <w:p>
      <w:pPr>
        <w:ind w:firstLine="0"/>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0"/>
        <w:jc w:val="center"/>
        <w:keepNext/>
        <w:rPr>
          <w:rFonts w:hint="eastAsia" w:ascii="宋体" w:hAnsi="宋体"/>
          <w:color w:val="auto"/>
          <w:highlight w:val="none"/>
        </w:rPr>
      </w:pPr>
      <w:r>
        <w:rPr>
          <w:rFonts w:hint="eastAsia" w:ascii="宋体" w:hAnsi="宋体"/>
          <w:b/>
          <w:color w:val="auto"/>
          <w:sz w:val="30"/>
          <w:szCs w:val="30"/>
          <w:highlight w:val="none"/>
        </w:rPr>
        <w:br w:type="page" w:clear="all"/>
      </w:r>
      <w:r>
        <w:rPr>
          <w:rFonts w:hint="eastAsia" w:ascii="宋体" w:hAnsi="宋体" w:cs="宋体"/>
          <w:b/>
          <w:color w:val="auto"/>
          <w:sz w:val="32"/>
          <w:szCs w:val="32"/>
          <w:highlight w:val="none"/>
        </w:rPr>
        <w:t xml:space="preserve">财务状况报告及税收、社会保障资金缴纳情况承诺函</w:t>
      </w:r>
      <w:r/>
    </w:p>
    <w:p>
      <w:pPr>
        <w:ind w:firstLine="0"/>
        <w:jc w:val="center"/>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 xml:space="preserve">财务状况报告及税收、社会保障资金</w:t>
      </w:r>
      <w:r/>
    </w:p>
    <w:p>
      <w:pPr>
        <w:ind w:firstLine="0"/>
        <w:jc w:val="center"/>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 xml:space="preserve">缴纳情况承诺函</w:t>
      </w:r>
      <w:r/>
    </w:p>
    <w:p>
      <w:pPr>
        <w:ind w:firstLine="480"/>
        <w:keepNex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采购人名称</w:t>
      </w:r>
      <w:r/>
    </w:p>
    <w:p>
      <w:pPr>
        <w:ind w:firstLine="480"/>
        <w:spacing w:line="560" w:lineRule="exact"/>
        <w:rPr>
          <w:rFonts w:hint="eastAsia" w:ascii="宋体" w:hAnsi="宋体"/>
          <w:color w:val="auto"/>
          <w:szCs w:val="21"/>
          <w:highlight w:val="none"/>
        </w:rPr>
      </w:pPr>
      <w:r>
        <w:rPr>
          <w:rFonts w:hint="eastAsia" w:ascii="宋体" w:hAnsi="宋体"/>
          <w:color w:val="auto"/>
          <w:szCs w:val="21"/>
          <w:highlight w:val="none"/>
        </w:rPr>
        <w:t xml:space="preserve">我方</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（项目编号：</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）采购，根据《</w:t>
      </w:r>
      <w:r>
        <w:rPr>
          <w:rFonts w:hint="eastAsia" w:ascii="宋体" w:hAnsi="宋体" w:cs="Segoe UI"/>
          <w:color w:val="auto"/>
          <w:szCs w:val="21"/>
          <w:highlight w:val="none"/>
        </w:rPr>
        <w:t xml:space="preserve">关于简化政府采购供应商资格审查有关事项的通知</w:t>
      </w:r>
      <w:r>
        <w:rPr>
          <w:rFonts w:hint="eastAsia" w:ascii="宋体" w:hAnsi="宋体"/>
          <w:color w:val="auto"/>
          <w:szCs w:val="21"/>
          <w:highlight w:val="none"/>
        </w:rPr>
        <w:t xml:space="preserve">》（连财购〔2023〕4号），我方承诺具备</w:t>
      </w:r>
      <w:r>
        <w:rPr>
          <w:rFonts w:hint="eastAsia" w:ascii="宋体" w:hAnsi="宋体" w:cs="仿宋_GB2312"/>
          <w:color w:val="auto"/>
          <w:szCs w:val="21"/>
          <w:highlight w:val="none"/>
        </w:rPr>
        <w:t xml:space="preserve">《中华人民共和国政府采购法》第二十二条第（二）、第（四）项，《中华人民共和国政府采购法实施条例》第十七条第（二）项规定条件的，</w:t>
      </w:r>
      <w:r>
        <w:rPr>
          <w:rFonts w:hint="eastAsia" w:ascii="宋体" w:hAnsi="宋体"/>
          <w:color w:val="auto"/>
          <w:szCs w:val="21"/>
          <w:highlight w:val="none"/>
        </w:rPr>
        <w:t xml:space="preserve">具体包括：</w:t>
      </w:r>
      <w:r/>
    </w:p>
    <w:p>
      <w:pPr>
        <w:ind w:left="360" w:firstLine="240"/>
        <w:spacing w:line="560" w:lineRule="exact"/>
        <w:rPr>
          <w:rFonts w:hint="eastAsia" w:ascii="宋体" w:hAnsi="宋体"/>
          <w:color w:val="auto"/>
          <w:szCs w:val="21"/>
          <w:highlight w:val="none"/>
        </w:rPr>
      </w:pPr>
      <w:r>
        <w:rPr>
          <w:rFonts w:hint="eastAsia" w:ascii="宋体" w:hAnsi="宋体"/>
          <w:color w:val="auto"/>
          <w:szCs w:val="21"/>
          <w:highlight w:val="none"/>
        </w:rPr>
        <w:t xml:space="preserve">（1）具有良好的商业信誉和健全的财务会计制度（财务状况报告）；</w:t>
      </w:r>
      <w:r/>
    </w:p>
    <w:p>
      <w:pPr>
        <w:ind w:left="360" w:firstLine="240"/>
        <w:spacing w:line="560" w:lineRule="exact"/>
        <w:rPr>
          <w:rFonts w:hint="eastAsia" w:ascii="宋体" w:hAnsi="宋体"/>
          <w:color w:val="auto"/>
          <w:szCs w:val="21"/>
          <w:highlight w:val="none"/>
        </w:rPr>
      </w:pPr>
      <w:r>
        <w:rPr>
          <w:rFonts w:hint="eastAsia" w:ascii="宋体" w:hAnsi="宋体"/>
          <w:color w:val="auto"/>
          <w:szCs w:val="21"/>
          <w:highlight w:val="none"/>
        </w:rPr>
        <w:t xml:space="preserve">（2）有依法缴纳税收和社会保障资金的良好记录。</w:t>
      </w:r>
      <w:r/>
    </w:p>
    <w:p>
      <w:pPr>
        <w:ind w:firstLine="480"/>
        <w:jc w:val="left"/>
        <w:spacing w:line="560" w:lineRule="exact"/>
        <w:widowControl/>
        <w:rPr>
          <w:rFonts w:hint="eastAsia" w:ascii="宋体" w:hAnsi="宋体" w:cs="宋体"/>
          <w:color w:val="auto"/>
          <w:szCs w:val="21"/>
          <w:highlight w:val="none"/>
        </w:rPr>
      </w:pPr>
      <w:r>
        <w:rPr>
          <w:rFonts w:hint="eastAsia" w:ascii="宋体" w:hAnsi="宋体"/>
          <w:color w:val="auto"/>
          <w:szCs w:val="21"/>
          <w:highlight w:val="none"/>
        </w:rPr>
        <w:t xml:space="preserve">我方对上述承诺的真实性负责，如有虚假，将依法承担提供虚假材料谋取中标、成交责任，同时</w:t>
      </w:r>
      <w:r>
        <w:rPr>
          <w:rFonts w:hint="eastAsia" w:ascii="宋体" w:hAnsi="宋体" w:cs="宋体"/>
          <w:color w:val="auto"/>
          <w:szCs w:val="21"/>
          <w:highlight w:val="none"/>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color w:val="auto"/>
          <w:szCs w:val="21"/>
          <w:highlight w:val="none"/>
        </w:rPr>
      </w:pPr>
      <w:r>
        <w:rPr>
          <w:rFonts w:hint="eastAsia" w:ascii="宋体" w:hAnsi="宋体"/>
          <w:color w:val="auto"/>
          <w:szCs w:val="21"/>
          <w:highlight w:val="none"/>
        </w:rPr>
        <w:t xml:space="preserve">特此承诺</w:t>
      </w:r>
      <w:r/>
    </w:p>
    <w:p>
      <w:pPr>
        <w:ind w:left="360" w:firstLine="48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left="360" w:firstLine="48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firstLine="4320"/>
        <w:spacing w:line="460" w:lineRule="exact"/>
        <w:rPr>
          <w:rFonts w:hint="eastAsia" w:ascii="宋体" w:hAnsi="宋体" w:cs="宋体"/>
          <w:color w:val="auto"/>
          <w:highlight w:val="none"/>
        </w:rPr>
      </w:pPr>
      <w:r>
        <w:rPr>
          <w:rFonts w:hint="eastAsia" w:ascii="宋体" w:hAnsi="宋体" w:cs="宋体"/>
          <w:color w:val="auto"/>
          <w:highlight w:val="none"/>
        </w:rPr>
        <w:t xml:space="preserve">磋商供应商：             (盖章)</w:t>
      </w:r>
      <w:r/>
    </w:p>
    <w:p>
      <w:pPr>
        <w:ind w:firstLine="4320"/>
        <w:spacing w:line="460" w:lineRule="exact"/>
        <w:rPr>
          <w:rFonts w:hint="eastAsia" w:ascii="宋体" w:hAnsi="宋体" w:cs="宋体"/>
          <w:color w:val="auto"/>
          <w:highlight w:val="none"/>
        </w:rPr>
      </w:pPr>
      <w:r>
        <w:rPr>
          <w:rFonts w:hint="eastAsia" w:ascii="宋体" w:hAnsi="宋体" w:cs="宋体"/>
          <w:color w:val="auto"/>
          <w:highlight w:val="none"/>
        </w:rPr>
        <w:t xml:space="preserve">法定代表人：             (签字或盖章)</w:t>
      </w:r>
      <w:r/>
    </w:p>
    <w:p>
      <w:pPr>
        <w:ind w:firstLine="4320"/>
        <w:spacing w:line="460" w:lineRule="exact"/>
        <w:rPr>
          <w:rFonts w:hint="eastAsia" w:ascii="宋体" w:hAnsi="宋体" w:cs="宋体"/>
          <w:color w:val="auto"/>
          <w:highlight w:val="none"/>
        </w:rPr>
      </w:pPr>
      <w:r>
        <w:rPr>
          <w:rFonts w:hint="eastAsia" w:ascii="宋体" w:hAnsi="宋体" w:cs="宋体"/>
          <w:color w:val="auto"/>
          <w:highlight w:val="none"/>
        </w:rPr>
        <w:t xml:space="preserve">日期：    年   月   日</w:t>
      </w:r>
      <w:r/>
    </w:p>
    <w:p>
      <w:pPr>
        <w:ind w:firstLine="0"/>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cs="宋体"/>
          <w:b/>
          <w:color w:val="auto"/>
          <w:sz w:val="32"/>
          <w:szCs w:val="32"/>
          <w:highlight w:val="none"/>
        </w:rPr>
        <w:t xml:space="preserve">供应商承诺书</w:t>
      </w:r>
      <w:r/>
    </w:p>
    <w:p>
      <w:pPr>
        <w:ind w:firstLine="480"/>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 xml:space="preserve">致：</w:t>
      </w:r>
      <w:r>
        <w:rPr>
          <w:rFonts w:hint="eastAsia" w:ascii="宋体" w:hAnsi="宋体" w:cs="宋体"/>
          <w:color w:val="auto"/>
          <w:sz w:val="22"/>
          <w:szCs w:val="22"/>
          <w:highlight w:val="none"/>
          <w:lang w:bidi="ar"/>
        </w:rPr>
        <w:t xml:space="preserve">  </w:t>
      </w:r>
      <w:r>
        <w:rPr>
          <w:rFonts w:hint="eastAsia" w:ascii="宋体" w:hAnsi="宋体" w:cs="宋体"/>
          <w:color w:val="auto"/>
          <w:sz w:val="22"/>
          <w:szCs w:val="22"/>
          <w:highlight w:val="none"/>
          <w:u w:val="single"/>
          <w:lang w:bidi="ar"/>
        </w:rPr>
        <w:t xml:space="preserve">（采购人名称）</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我公司参与贵单位</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工程项目的投标工作，我单位郑重承诺：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同志无在建工程，中标后能切实在岗履职；</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同志及本单位近</w:t>
      </w:r>
      <w:r>
        <w:rPr>
          <w:rFonts w:hint="eastAsia" w:ascii="宋体" w:hAnsi="宋体" w:cs="宋体"/>
          <w:color w:val="auto"/>
          <w:sz w:val="22"/>
          <w:szCs w:val="22"/>
          <w:highlight w:val="none"/>
          <w:u w:val="single"/>
          <w:lang w:bidi="ar"/>
        </w:rPr>
        <w:t xml:space="preserve">  3   </w:t>
      </w:r>
      <w:r>
        <w:rPr>
          <w:rFonts w:hint="eastAsia" w:ascii="宋体" w:hAnsi="宋体" w:cs="宋体"/>
          <w:color w:val="auto"/>
          <w:sz w:val="22"/>
          <w:szCs w:val="22"/>
          <w:highlight w:val="none"/>
          <w:lang w:bidi="ar"/>
        </w:rPr>
        <w:t xml:space="preserve">年（从招标公告发布之日起倒算）以来无建筑市场不良行为；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3、不出借挂靠资质；</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将委托授权委托代理人参与投标全过程（含开评标、异议、投诉环节）工作。开评标如非该委托授权代理人参与，则视为未实质响应招标文件要求；后期如发生异议或投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4、投标全过程（含异议、投诉环节）出示的文件资料均是真实、有效的。</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5、不违反连建发【2021】338 号文的第六条相关规定（关于规范异议投诉和信访举报的问题）。</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6、无行贿犯罪记录承诺：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6.1所报项目负责人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同志无行贿犯罪行为记录；或有行贿犯罪行为记录，但自记录之日起已超过 5 年；</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6.2我单位不存在下列情形：</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供应商近 3 年内有行贿犯罪行为且被记录，或者法定代表人有行贿犯罪记录且自记录之日起未超过 5 年的。</w:t>
      </w:r>
      <w:r/>
    </w:p>
    <w:p>
      <w:pPr>
        <w:pStyle w:val="1031"/>
        <w:numPr>
          <w:ilvl w:val="0"/>
          <w:numId w:val="5"/>
        </w:numPr>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我公司资质在投标效期内为合格状态，若投标有效期内企业资质核查不合格,将主动放弃中标资格。</w:t>
      </w:r>
      <w:r/>
    </w:p>
    <w:p>
      <w:pPr>
        <w:pStyle w:val="1031"/>
        <w:numPr>
          <w:ilvl w:val="0"/>
          <w:numId w:val="5"/>
        </w:numPr>
        <w:ind w:firstLine="440"/>
        <w:rPr>
          <w:rFonts w:hint="eastAsia" w:ascii="宋体" w:hAnsi="宋体" w:cs="宋体"/>
          <w:color w:val="auto"/>
          <w:sz w:val="22"/>
          <w:szCs w:val="22"/>
          <w:highlight w:val="none"/>
          <w:lang w:bidi="ar"/>
        </w:rPr>
      </w:pPr>
      <w:r>
        <w:rPr>
          <w:rFonts w:hint="eastAsia" w:ascii="宋体" w:hAnsi="宋体"/>
          <w:color w:val="auto"/>
          <w:highlight w:val="none"/>
        </w:rPr>
        <w:t xml:space="preserve">企业、法定代表人及项目负责人无不良行为。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供应商：                （盖章）</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法定代表人：            （签字或盖章）</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委托代理人：            （签字）</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p>
      <w:pPr>
        <w:pStyle w:val="1031"/>
        <w:rPr>
          <w:rFonts w:hint="eastAsia" w:ascii="宋体" w:hAnsi="宋体" w:cs="宋体"/>
          <w:color w:val="auto"/>
          <w:sz w:val="24"/>
          <w:highlight w:val="none"/>
          <w:lang w:bidi="ar"/>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ascii="宋体" w:hAnsi="宋体" w:cs="宋体"/>
          <w:color w:val="auto"/>
          <w:sz w:val="22"/>
          <w:szCs w:val="22"/>
          <w:highlight w:val="none"/>
          <w:lang w:bidi="ar"/>
        </w:rPr>
        <w:t xml:space="preserve">日期：       年   月   日</w:t>
      </w:r>
      <w:r/>
    </w:p>
    <w:p>
      <w:pPr>
        <w:ind w:firstLine="0"/>
        <w:jc w:val="center"/>
        <w:rPr>
          <w:rFonts w:hint="eastAsia" w:ascii="黑体" w:hAnsi="黑体" w:eastAsia="黑体" w:cs="宋体"/>
          <w:color w:val="auto"/>
          <w:sz w:val="36"/>
          <w:szCs w:val="28"/>
          <w:highlight w:val="none"/>
        </w:rPr>
        <w:outlineLvl w:val="1"/>
      </w:pPr>
      <w:r>
        <w:rPr>
          <w:rFonts w:hint="eastAsia" w:ascii="黑体" w:hAnsi="黑体" w:eastAsia="黑体" w:cs="宋体"/>
          <w:color w:val="auto"/>
          <w:sz w:val="36"/>
          <w:szCs w:val="28"/>
          <w:highlight w:val="none"/>
        </w:rPr>
        <w:t xml:space="preserve">六、法定代表人身份证明书及授权委托书</w:t>
      </w:r>
      <w:r/>
    </w:p>
    <w:p>
      <w:pPr>
        <w:ind w:firstLine="0"/>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磋商供应商名称：</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单位性质：</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经营期限：</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性     别：</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年    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职     务：  </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(磋商供应商名称)的法定代表人。</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特此证明。</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0"/>
        <w:jc w:val="right"/>
        <w:spacing w:line="500" w:lineRule="exact"/>
        <w:rPr>
          <w:rFonts w:hint="eastAsia" w:ascii="宋体" w:hAnsi="宋体"/>
          <w:color w:val="auto"/>
          <w:szCs w:val="21"/>
          <w:highlight w:val="none"/>
        </w:rPr>
      </w:pPr>
      <w:r>
        <w:rPr>
          <w:rFonts w:hint="eastAsia" w:ascii="宋体" w:hAnsi="宋体"/>
          <w:color w:val="auto"/>
          <w:szCs w:val="21"/>
          <w:highlight w:val="none"/>
        </w:rPr>
        <w:t xml:space="preserve">磋商供应商：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ind w:firstLine="480"/>
        <w:jc w:val="right"/>
        <w:spacing w:line="50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0"/>
        <w:rPr>
          <w:rFonts w:hint="eastAsia" w:ascii="宋体" w:hAnsi="宋体"/>
          <w:b/>
          <w:color w:val="auto"/>
          <w:highlight w:val="none"/>
        </w:rPr>
      </w:pPr>
      <w:r>
        <w:rPr>
          <w:rFonts w:hint="eastAsia" w:ascii="宋体" w:hAnsi="宋体"/>
          <w:b/>
          <w:color w:val="auto"/>
          <w:highlight w:val="none"/>
        </w:rPr>
      </w:r>
      <w:r/>
    </w:p>
    <w:p>
      <w:pPr>
        <w:pStyle w:val="1064"/>
        <w:ind w:left="0" w:firstLine="0"/>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64"/>
        <w:ind w:left="0" w:firstLine="0"/>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1064"/>
        <w:ind w:left="0" w:firstLine="0"/>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授权委托书(格式)</w:t>
      </w:r>
      <w:r/>
    </w:p>
    <w:p>
      <w:pPr>
        <w:pStyle w:val="1064"/>
        <w:ind w:left="0"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r>
      <w:r/>
    </w:p>
    <w:p>
      <w:pPr>
        <w:ind w:firstLine="480"/>
        <w:rPr>
          <w:rFonts w:hint="eastAsia" w:ascii="宋体" w:hAnsi="宋体"/>
          <w:color w:val="auto"/>
          <w:highlight w:val="none"/>
        </w:rPr>
      </w:pPr>
      <w:r>
        <w:rPr>
          <w:rFonts w:hint="eastAsia" w:ascii="宋体" w:hAnsi="宋体"/>
          <w:color w:val="auto"/>
          <w:highlight w:val="none"/>
        </w:rPr>
        <w:t xml:space="preserve">本授权委托书声明：我</w:t>
      </w:r>
      <w:r>
        <w:rPr>
          <w:rFonts w:hint="eastAsia" w:ascii="宋体" w:hAnsi="宋体"/>
          <w:color w:val="auto"/>
          <w:highlight w:val="none"/>
          <w:u w:val="single"/>
        </w:rPr>
        <w:t xml:space="preserve">        (姓名)       </w:t>
      </w:r>
      <w:r>
        <w:rPr>
          <w:rFonts w:hint="eastAsia" w:ascii="宋体" w:hAnsi="宋体"/>
          <w:color w:val="auto"/>
          <w:highlight w:val="none"/>
        </w:rPr>
        <w:t xml:space="preserve">系</w:t>
      </w:r>
      <w:r>
        <w:rPr>
          <w:rFonts w:hint="eastAsia" w:ascii="宋体" w:hAnsi="宋体"/>
          <w:color w:val="auto"/>
          <w:highlight w:val="none"/>
          <w:u w:val="single"/>
        </w:rPr>
        <w:t xml:space="preserve">        (磋商供应商名称)       </w:t>
      </w:r>
      <w:r>
        <w:rPr>
          <w:rFonts w:hint="eastAsia" w:ascii="宋体" w:hAnsi="宋体"/>
          <w:color w:val="auto"/>
          <w:highlight w:val="none"/>
        </w:rPr>
        <w:t xml:space="preserve">的法定代表人，现授权委托</w:t>
      </w:r>
      <w:r>
        <w:rPr>
          <w:rFonts w:hint="eastAsia" w:ascii="宋体" w:hAnsi="宋体"/>
          <w:color w:val="auto"/>
          <w:highlight w:val="none"/>
          <w:u w:val="single"/>
        </w:rPr>
        <w:t xml:space="preserve">         (单位名称)          </w:t>
      </w:r>
      <w:r>
        <w:rPr>
          <w:rFonts w:hint="eastAsia" w:ascii="宋体" w:hAnsi="宋体"/>
          <w:color w:val="auto"/>
          <w:highlight w:val="none"/>
        </w:rPr>
        <w:t xml:space="preserve">的</w:t>
      </w:r>
      <w:r>
        <w:rPr>
          <w:rFonts w:hint="eastAsia" w:ascii="宋体" w:hAnsi="宋体"/>
          <w:color w:val="auto"/>
          <w:highlight w:val="none"/>
          <w:u w:val="single"/>
        </w:rPr>
        <w:t xml:space="preserve">    (姓名)    </w:t>
      </w:r>
      <w:r>
        <w:rPr>
          <w:rFonts w:hint="eastAsia" w:ascii="宋体" w:hAnsi="宋体"/>
          <w:color w:val="auto"/>
          <w:highlight w:val="none"/>
        </w:rPr>
        <w:t xml:space="preserve">为我公司代理人，参加</w:t>
      </w:r>
      <w:r>
        <w:rPr>
          <w:rFonts w:hint="eastAsia" w:ascii="宋体" w:hAnsi="宋体"/>
          <w:color w:val="auto"/>
          <w:highlight w:val="none"/>
          <w:u w:val="single"/>
        </w:rPr>
        <w:t xml:space="preserve">      (采购人)       </w:t>
      </w:r>
      <w:r>
        <w:rPr>
          <w:rFonts w:hint="eastAsia" w:ascii="宋体" w:hAnsi="宋体"/>
          <w:color w:val="auto"/>
          <w:highlight w:val="none"/>
        </w:rPr>
        <w:t xml:space="preserve">的</w:t>
      </w:r>
      <w:r>
        <w:rPr>
          <w:rFonts w:hint="eastAsia" w:ascii="宋体" w:hAnsi="宋体"/>
          <w:color w:val="auto"/>
          <w:highlight w:val="none"/>
          <w:u w:val="single"/>
        </w:rPr>
        <w:t xml:space="preserve">             </w:t>
      </w:r>
      <w:r>
        <w:rPr>
          <w:rFonts w:hint="eastAsia" w:ascii="宋体" w:hAnsi="宋体"/>
          <w:color w:val="auto"/>
          <w:highlight w:val="none"/>
        </w:rPr>
        <w:t xml:space="preserve">工程项目的采购活动。代理人在磋商、评审、合同磋商过程中所签署的一切文件和处理与之有关的一切事务，我均予以承认。</w:t>
      </w:r>
      <w:r/>
    </w:p>
    <w:p>
      <w:pPr>
        <w:ind w:firstLine="480"/>
        <w:rPr>
          <w:rFonts w:hint="eastAsia" w:ascii="宋体" w:hAnsi="宋体"/>
          <w:color w:val="auto"/>
          <w:highlight w:val="none"/>
        </w:rPr>
      </w:pPr>
      <w:r>
        <w:rPr>
          <w:rFonts w:hint="eastAsia" w:ascii="宋体" w:hAnsi="宋体"/>
          <w:color w:val="auto"/>
          <w:highlight w:val="none"/>
        </w:rPr>
        <w:t xml:space="preserve">代理人无转委权。特此委托。</w:t>
      </w:r>
      <w:r/>
    </w:p>
    <w:p>
      <w:pPr>
        <w:ind w:firstLine="482"/>
        <w:spacing w:line="440" w:lineRule="exact"/>
        <w:rPr>
          <w:rFonts w:hint="eastAsia" w:ascii="宋体" w:hAnsi="宋体"/>
          <w:b/>
          <w:color w:val="auto"/>
          <w:highlight w:val="none"/>
        </w:rPr>
      </w:pPr>
      <w:r>
        <w:rPr>
          <w:rFonts w:hint="eastAsia" w:ascii="宋体" w:hAnsi="宋体"/>
          <w:b/>
          <w:color w:val="auto"/>
          <w:highlight w:val="none"/>
        </w:rPr>
        <w:t xml:space="preserve">附：法定代表人和委托代理人身份证复印件</w:t>
      </w:r>
      <w:r/>
    </w:p>
    <w:p>
      <w:pPr>
        <w:pStyle w:val="1064"/>
        <w:ind w:left="410" w:firstLine="420"/>
        <w:spacing w:line="480" w:lineRule="auto"/>
        <w:rPr>
          <w:rFonts w:hint="eastAsia" w:ascii="宋体" w:hAnsi="宋体"/>
          <w:color w:val="auto"/>
          <w:sz w:val="21"/>
          <w:szCs w:val="20"/>
          <w:highlight w:val="none"/>
        </w:rPr>
      </w:pPr>
      <w:r>
        <w:rPr>
          <w:rFonts w:hint="eastAsia" w:ascii="宋体" w:hAnsi="宋体"/>
          <w:color w:val="auto"/>
          <w:sz w:val="21"/>
          <w:szCs w:val="20"/>
          <w:highlight w:val="none"/>
        </w:rPr>
      </w:r>
      <w:r/>
    </w:p>
    <w:p>
      <w:pPr>
        <w:ind w:firstLine="480"/>
        <w:rPr>
          <w:rFonts w:hint="eastAsia" w:ascii="宋体" w:hAnsi="宋体"/>
          <w:color w:val="auto"/>
          <w:highlight w:val="none"/>
        </w:rPr>
      </w:pPr>
      <w:r>
        <w:rPr>
          <w:rFonts w:hint="eastAsia" w:ascii="宋体" w:hAnsi="宋体"/>
          <w:color w:val="auto"/>
          <w:highlight w:val="none"/>
        </w:rPr>
        <w:t xml:space="preserve">代理人：               性别：                 年龄：</w:t>
      </w:r>
      <w:r/>
    </w:p>
    <w:p>
      <w:pPr>
        <w:ind w:firstLine="480"/>
        <w:rPr>
          <w:rFonts w:hint="eastAsia" w:ascii="宋体" w:hAnsi="宋体"/>
          <w:color w:val="auto"/>
          <w:highlight w:val="none"/>
        </w:rPr>
      </w:pPr>
      <w:r>
        <w:rPr>
          <w:rFonts w:hint="eastAsia" w:ascii="宋体" w:hAnsi="宋体"/>
          <w:color w:val="auto"/>
          <w:highlight w:val="none"/>
        </w:rPr>
        <w:t xml:space="preserve">单位：                 部门：                 职务：</w:t>
      </w:r>
      <w:r/>
    </w:p>
    <w:p>
      <w:pPr>
        <w:ind w:firstLine="480"/>
        <w:rPr>
          <w:rFonts w:hint="eastAsia" w:ascii="宋体" w:hAnsi="宋体"/>
          <w:color w:val="auto"/>
          <w:highlight w:val="none"/>
        </w:rPr>
      </w:pPr>
      <w:r>
        <w:rPr>
          <w:rFonts w:hint="eastAsia" w:ascii="宋体" w:hAnsi="宋体"/>
          <w:color w:val="auto"/>
          <w:highlight w:val="none"/>
        </w:rPr>
        <w:t xml:space="preserve">磋商供应商：(盖章)</w:t>
      </w:r>
      <w:r/>
    </w:p>
    <w:p>
      <w:pPr>
        <w:ind w:firstLine="480"/>
        <w:rPr>
          <w:rFonts w:hint="eastAsia" w:ascii="宋体" w:hAnsi="宋体"/>
          <w:color w:val="auto"/>
          <w:highlight w:val="none"/>
        </w:rPr>
      </w:pPr>
      <w:r>
        <w:rPr>
          <w:rFonts w:hint="eastAsia" w:ascii="宋体" w:hAnsi="宋体"/>
          <w:color w:val="auto"/>
          <w:highlight w:val="none"/>
        </w:rPr>
        <w:t xml:space="preserve">法定代表人：(签字或盖章)</w:t>
      </w:r>
      <w:r/>
    </w:p>
    <w:p>
      <w:pPr>
        <w:pStyle w:val="1064"/>
        <w:ind w:left="410" w:firstLine="420"/>
        <w:spacing w:line="480" w:lineRule="auto"/>
        <w:rPr>
          <w:rFonts w:hint="eastAsia" w:ascii="宋体" w:hAnsi="宋体"/>
          <w:color w:val="auto"/>
          <w:sz w:val="21"/>
          <w:szCs w:val="20"/>
          <w:highlight w:val="none"/>
        </w:rPr>
      </w:pPr>
      <w:r>
        <w:rPr>
          <w:rFonts w:hint="eastAsia" w:ascii="宋体" w:hAnsi="宋体"/>
          <w:color w:val="auto"/>
          <w:sz w:val="21"/>
          <w:szCs w:val="20"/>
          <w:highlight w:val="none"/>
        </w:rPr>
      </w:r>
      <w:r/>
    </w:p>
    <w:p>
      <w:pPr>
        <w:pStyle w:val="1064"/>
        <w:ind w:firstLine="480"/>
        <w:jc w:val="right"/>
        <w:spacing w:line="480" w:lineRule="auto"/>
        <w:rPr>
          <w:rFonts w:hint="eastAsia" w:ascii="宋体" w:hAnsi="宋体"/>
          <w:color w:val="auto"/>
          <w:highlight w:val="none"/>
        </w:rPr>
      </w:pPr>
      <w:r>
        <w:rPr>
          <w:rFonts w:hint="eastAsia" w:ascii="宋体" w:hAnsi="宋体"/>
          <w:color w:val="auto"/>
          <w:highlight w:val="none"/>
        </w:rPr>
        <w:t xml:space="preserve">日期：      年     月    日</w:t>
      </w:r>
      <w:r/>
    </w:p>
    <w:p>
      <w:pPr>
        <w:ind w:firstLine="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1031"/>
        <w:rPr>
          <w:rFonts w:hint="eastAsia" w:ascii="宋体" w:hAnsi="宋体" w:cs="宋体"/>
          <w:color w:val="auto"/>
          <w:sz w:val="24"/>
          <w:highlight w:val="none"/>
          <w:lang w:bidi="ar"/>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ascii="宋体" w:hAnsi="宋体" w:cs="宋体"/>
          <w:color w:val="auto"/>
          <w:sz w:val="24"/>
          <w:highlight w:val="none"/>
          <w:lang w:bidi="ar"/>
        </w:rPr>
      </w:r>
      <w:r/>
    </w:p>
    <w:p>
      <w:pPr>
        <w:ind w:firstLine="0"/>
        <w:jc w:val="center"/>
        <w:rPr>
          <w:rFonts w:hint="eastAsia" w:ascii="黑体" w:hAnsi="黑体" w:eastAsia="黑体" w:cs="宋体"/>
          <w:color w:val="auto"/>
          <w:sz w:val="36"/>
          <w:szCs w:val="28"/>
          <w:highlight w:val="none"/>
        </w:rPr>
        <w:outlineLvl w:val="1"/>
      </w:pPr>
      <w:r/>
      <w:bookmarkStart w:id="593" w:name="_Toc29233"/>
      <w:r/>
      <w:bookmarkStart w:id="594" w:name="_Toc465856615"/>
      <w:r>
        <w:rPr>
          <w:rFonts w:hint="eastAsia" w:ascii="黑体" w:hAnsi="黑体" w:eastAsia="黑体" w:cs="宋体"/>
          <w:color w:val="auto"/>
          <w:sz w:val="36"/>
          <w:szCs w:val="28"/>
          <w:highlight w:val="none"/>
        </w:rPr>
        <w:t xml:space="preserve">七、商务条款偏离表</w:t>
      </w:r>
      <w:r/>
    </w:p>
    <w:p>
      <w:pPr>
        <w:ind w:firstLine="0"/>
        <w:jc w:val="center"/>
        <w:rPr>
          <w:rFonts w:hint="eastAsia" w:ascii="宋体" w:hAnsi="宋体"/>
          <w:b/>
          <w:color w:val="auto"/>
          <w:highlight w:val="none"/>
        </w:rPr>
      </w:pPr>
      <w:r>
        <w:rPr>
          <w:rFonts w:hint="eastAsia" w:ascii="宋体" w:hAnsi="宋体"/>
          <w:color w:val="auto"/>
          <w:highlight w:val="none"/>
        </w:rPr>
        <w:t xml:space="preserve">请逐条对应采购文件中的商务条件，填写该表。</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bl>
    <w:p>
      <w:pPr>
        <w:ind w:firstLine="480"/>
        <w:spacing w:line="400" w:lineRule="exact"/>
        <w:rPr>
          <w:rFonts w:hint="eastAsia" w:ascii="宋体" w:hAnsi="宋体"/>
          <w:color w:val="auto"/>
          <w:sz w:val="21"/>
          <w:szCs w:val="20"/>
          <w:highlight w:val="none"/>
        </w:rPr>
      </w:pPr>
      <w:r>
        <w:rPr>
          <w:rFonts w:hint="eastAsia" w:ascii="宋体" w:hAnsi="宋体"/>
          <w:color w:val="auto"/>
          <w:highlight w:val="none"/>
        </w:rPr>
        <w:t xml:space="preserve">注：“偏离说明”填写“正偏离”“负偏离”或“无偏离”。</w:t>
      </w:r>
      <w:r/>
    </w:p>
    <w:p>
      <w:pPr>
        <w:ind w:firstLine="480"/>
        <w:rPr>
          <w:rFonts w:hint="eastAsia" w:ascii="宋体" w:hAnsi="宋体"/>
          <w:color w:val="auto"/>
          <w:highlight w:val="none"/>
        </w:rPr>
      </w:pPr>
      <w:r>
        <w:rPr>
          <w:rFonts w:hint="eastAsia" w:ascii="宋体" w:hAnsi="宋体"/>
          <w:color w:val="auto"/>
          <w:highlight w:val="none"/>
        </w:rPr>
      </w:r>
      <w:r/>
    </w:p>
    <w:p>
      <w:pPr>
        <w:ind w:firstLine="480"/>
        <w:rPr>
          <w:color w:val="auto"/>
          <w:highlight w:val="none"/>
        </w:rPr>
      </w:pPr>
      <w:r>
        <w:rPr>
          <w:rFonts w:hint="eastAsia"/>
          <w:color w:val="auto"/>
          <w:highlight w:val="none"/>
        </w:rPr>
        <w:t xml:space="preserve">供应商（盖章）：</w:t>
      </w:r>
      <w:r/>
    </w:p>
    <w:p>
      <w:pPr>
        <w:pStyle w:val="1031"/>
        <w:ind w:firstLine="42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法定代表人或委托代理人（签字或盖章）：</w:t>
      </w:r>
      <w:r/>
    </w:p>
    <w:p>
      <w:pPr>
        <w:pStyle w:val="1031"/>
        <w:ind w:firstLine="420"/>
        <w:rPr>
          <w:color w:val="auto"/>
          <w:highlight w:val="none"/>
        </w:rPr>
      </w:pPr>
      <w:r>
        <w:rPr>
          <w:color w:val="auto"/>
          <w:highlight w:val="none"/>
        </w:rPr>
      </w:r>
      <w:r/>
    </w:p>
    <w:p>
      <w:pPr>
        <w:ind w:firstLine="480"/>
        <w:rPr>
          <w:color w:val="auto"/>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color w:val="auto"/>
          <w:highlight w:val="none"/>
        </w:rPr>
        <w:t xml:space="preserve">日期：    年     月     日</w:t>
      </w:r>
      <w:bookmarkEnd w:id="593"/>
      <w:r/>
      <w:bookmarkEnd w:id="594"/>
      <w:r/>
      <w:r/>
    </w:p>
    <w:p>
      <w:pPr>
        <w:ind w:firstLine="1800"/>
        <w:jc w:val="center"/>
        <w:spacing w:before="91" w:line="220" w:lineRule="auto"/>
        <w:rPr>
          <w:color w:val="auto"/>
          <w:highlight w:val="none"/>
        </w:rPr>
        <w:outlineLvl w:val="1"/>
      </w:pPr>
      <w:r>
        <w:rPr>
          <w:rFonts w:hint="eastAsia" w:ascii="黑体" w:hAnsi="黑体" w:eastAsia="黑体" w:cs="宋体"/>
          <w:color w:val="auto"/>
          <w:sz w:val="36"/>
          <w:szCs w:val="28"/>
          <w:highlight w:val="none"/>
        </w:rPr>
        <w:t xml:space="preserve">八、类似业绩一览表</w:t>
      </w:r>
      <w:r/>
    </w:p>
    <w:tbl>
      <w:tblPr>
        <w:tblStyle w:val="843"/>
        <w:tblpPr w:horzAnchor="page" w:tblpX="1847" w:vertAnchor="text" w:tblpY="1165" w:leftFromText="180" w:topFromText="0" w:rightFromText="180" w:bottomFromText="0"/>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672"/>
        <w:gridCol w:w="1408"/>
        <w:gridCol w:w="2095"/>
        <w:gridCol w:w="1753"/>
        <w:gridCol w:w="1305"/>
      </w:tblGrid>
      <w:tr>
        <w:trPr>
          <w:trHeight w:val="729"/>
        </w:trPr>
        <w:tc>
          <w:tcPr>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pStyle w:val="1381"/>
              <w:ind w:firstLine="0"/>
              <w:jc w:val="center"/>
              <w:rPr>
                <w:rFonts w:hint="eastAsia"/>
                <w:color w:val="auto"/>
                <w:sz w:val="22"/>
                <w:szCs w:val="22"/>
                <w:highlight w:val="none"/>
              </w:rPr>
              <w:outlineLvl w:val="0"/>
            </w:pPr>
            <w:r/>
            <w:bookmarkStart w:id="595" w:name="_Toc21856"/>
            <w:r>
              <w:rPr>
                <w:rFonts w:hint="eastAsia"/>
                <w:color w:val="auto"/>
                <w:spacing w:val="6"/>
                <w:sz w:val="22"/>
                <w:szCs w:val="22"/>
                <w:highlight w:val="none"/>
              </w:rPr>
              <w:t xml:space="preserve">序号</w:t>
            </w:r>
            <w:bookmarkEnd w:id="595"/>
            <w:r/>
            <w:r/>
          </w:p>
        </w:tc>
        <w:tc>
          <w:tcPr>
            <w:tcBorders>
              <w:top w:val="single" w:color="000000" w:sz="2" w:space="0"/>
              <w:left w:val="single" w:color="000000" w:sz="2" w:space="0"/>
              <w:bottom w:val="single" w:color="000000" w:sz="2" w:space="0"/>
              <w:right w:val="single" w:color="000000" w:sz="2" w:space="0"/>
            </w:tcBorders>
            <w:tcW w:w="1672" w:type="dxa"/>
            <w:vAlign w:val="center"/>
            <w:textDirection w:val="lrTb"/>
            <w:noWrap w:val="false"/>
          </w:tcPr>
          <w:p>
            <w:pPr>
              <w:pStyle w:val="1381"/>
              <w:ind w:firstLine="0"/>
              <w:jc w:val="center"/>
              <w:rPr>
                <w:rFonts w:hint="eastAsia"/>
                <w:color w:val="auto"/>
                <w:sz w:val="22"/>
                <w:szCs w:val="22"/>
                <w:highlight w:val="none"/>
              </w:rPr>
              <w:outlineLvl w:val="0"/>
            </w:pPr>
            <w:r/>
            <w:bookmarkStart w:id="596" w:name="_Toc26736"/>
            <w:r>
              <w:rPr>
                <w:rFonts w:hint="eastAsia"/>
                <w:color w:val="auto"/>
                <w:spacing w:val="7"/>
                <w:sz w:val="22"/>
                <w:szCs w:val="22"/>
                <w:highlight w:val="none"/>
              </w:rPr>
              <w:t xml:space="preserve">工程名称</w:t>
            </w:r>
            <w:bookmarkEnd w:id="596"/>
            <w:r/>
            <w:r/>
          </w:p>
        </w:tc>
        <w:tc>
          <w:tcPr>
            <w:tcBorders>
              <w:top w:val="single" w:color="000000" w:sz="2" w:space="0"/>
              <w:left w:val="single" w:color="000000" w:sz="2" w:space="0"/>
              <w:bottom w:val="single" w:color="000000" w:sz="2" w:space="0"/>
              <w:right w:val="single" w:color="000000" w:sz="2" w:space="0"/>
            </w:tcBorders>
            <w:tcW w:w="1408" w:type="dxa"/>
            <w:vAlign w:val="center"/>
            <w:textDirection w:val="lrTb"/>
            <w:noWrap w:val="false"/>
          </w:tcPr>
          <w:p>
            <w:pPr>
              <w:pStyle w:val="1381"/>
              <w:ind w:firstLine="0"/>
              <w:jc w:val="center"/>
              <w:rPr>
                <w:rFonts w:hint="eastAsia"/>
                <w:color w:val="auto"/>
                <w:sz w:val="22"/>
                <w:szCs w:val="22"/>
                <w:highlight w:val="none"/>
              </w:rPr>
              <w:outlineLvl w:val="0"/>
            </w:pPr>
            <w:r/>
            <w:bookmarkStart w:id="597" w:name="_Toc7511"/>
            <w:r>
              <w:rPr>
                <w:rFonts w:hint="eastAsia"/>
                <w:color w:val="auto"/>
                <w:spacing w:val="7"/>
                <w:sz w:val="22"/>
                <w:szCs w:val="22"/>
                <w:highlight w:val="none"/>
              </w:rPr>
              <w:t xml:space="preserve">工程内容</w:t>
            </w:r>
            <w:bookmarkEnd w:id="597"/>
            <w:r/>
            <w:r/>
          </w:p>
        </w:tc>
        <w:tc>
          <w:tcPr>
            <w:tcBorders>
              <w:top w:val="single" w:color="000000" w:sz="2" w:space="0"/>
              <w:left w:val="single" w:color="000000" w:sz="2" w:space="0"/>
              <w:bottom w:val="single" w:color="000000" w:sz="2" w:space="0"/>
              <w:right w:val="single" w:color="000000" w:sz="2" w:space="0"/>
            </w:tcBorders>
            <w:tcW w:w="2095" w:type="dxa"/>
            <w:vAlign w:val="center"/>
            <w:textDirection w:val="lrTb"/>
            <w:noWrap w:val="false"/>
          </w:tcPr>
          <w:p>
            <w:pPr>
              <w:pStyle w:val="1381"/>
              <w:ind w:firstLine="0"/>
              <w:jc w:val="center"/>
              <w:rPr>
                <w:rFonts w:hint="eastAsia"/>
                <w:color w:val="auto"/>
                <w:sz w:val="22"/>
                <w:szCs w:val="22"/>
                <w:highlight w:val="none"/>
                <w:lang w:eastAsia="zh-CN"/>
              </w:rPr>
              <w:outlineLvl w:val="0"/>
            </w:pPr>
            <w:r/>
            <w:bookmarkStart w:id="598" w:name="_Toc6484"/>
            <w:r>
              <w:rPr>
                <w:rFonts w:hint="eastAsia"/>
                <w:color w:val="auto"/>
                <w:spacing w:val="5"/>
                <w:sz w:val="22"/>
                <w:szCs w:val="22"/>
                <w:highlight w:val="none"/>
                <w:lang w:eastAsia="zh-CN"/>
              </w:rPr>
              <w:t xml:space="preserve">中标通知书时间、金</w:t>
            </w:r>
            <w:bookmarkEnd w:id="598"/>
            <w:r/>
            <w:r/>
          </w:p>
          <w:p>
            <w:pPr>
              <w:pStyle w:val="1381"/>
              <w:ind w:firstLine="0"/>
              <w:jc w:val="center"/>
              <w:rPr>
                <w:rFonts w:hint="eastAsia"/>
                <w:color w:val="auto"/>
                <w:sz w:val="22"/>
                <w:szCs w:val="22"/>
                <w:highlight w:val="none"/>
                <w:lang w:eastAsia="zh-CN"/>
              </w:rPr>
            </w:pPr>
            <w:r>
              <w:rPr>
                <w:rFonts w:hint="eastAsia"/>
                <w:color w:val="auto"/>
                <w:sz w:val="22"/>
                <w:szCs w:val="22"/>
                <w:highlight w:val="none"/>
                <w:lang w:eastAsia="zh-CN"/>
              </w:rPr>
              <w:t xml:space="preserve">额</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val="false"/>
          </w:tcPr>
          <w:p>
            <w:pPr>
              <w:pStyle w:val="1381"/>
              <w:ind w:firstLine="0"/>
              <w:jc w:val="center"/>
              <w:rPr>
                <w:rFonts w:hint="eastAsia"/>
                <w:color w:val="auto"/>
                <w:sz w:val="22"/>
                <w:szCs w:val="22"/>
                <w:highlight w:val="none"/>
              </w:rPr>
              <w:outlineLvl w:val="0"/>
            </w:pPr>
            <w:r/>
            <w:bookmarkStart w:id="599" w:name="_Toc26228"/>
            <w:r>
              <w:rPr>
                <w:rFonts w:hint="eastAsia"/>
                <w:color w:val="auto"/>
                <w:spacing w:val="7"/>
                <w:sz w:val="22"/>
                <w:szCs w:val="22"/>
                <w:highlight w:val="none"/>
              </w:rPr>
              <w:t xml:space="preserve">建设单位</w:t>
            </w:r>
            <w:bookmarkEnd w:id="599"/>
            <w:r/>
            <w:r/>
          </w:p>
          <w:p>
            <w:pPr>
              <w:pStyle w:val="1381"/>
              <w:ind w:firstLine="0"/>
              <w:jc w:val="center"/>
              <w:rPr>
                <w:rFonts w:hint="eastAsia"/>
                <w:color w:val="auto"/>
                <w:sz w:val="22"/>
                <w:szCs w:val="22"/>
                <w:highlight w:val="none"/>
              </w:rPr>
              <w:outlineLvl w:val="0"/>
            </w:pPr>
            <w:r/>
            <w:bookmarkStart w:id="600" w:name="_Toc18490"/>
            <w:r>
              <w:rPr>
                <w:rFonts w:hint="eastAsia"/>
                <w:color w:val="auto"/>
                <w:spacing w:val="6"/>
                <w:sz w:val="22"/>
                <w:szCs w:val="22"/>
                <w:highlight w:val="none"/>
              </w:rPr>
              <w:t xml:space="preserve">全称</w:t>
            </w:r>
            <w:bookmarkEnd w:id="600"/>
            <w:r/>
            <w:r/>
          </w:p>
        </w:tc>
        <w:tc>
          <w:tcPr>
            <w:tcBorders>
              <w:top w:val="single" w:color="000000" w:sz="2" w:space="0"/>
              <w:left w:val="single" w:color="000000" w:sz="2" w:space="0"/>
              <w:bottom w:val="single" w:color="000000" w:sz="2" w:space="0"/>
              <w:right w:val="single" w:color="000000" w:sz="2" w:space="0"/>
            </w:tcBorders>
            <w:tcW w:w="1305" w:type="dxa"/>
            <w:vAlign w:val="center"/>
            <w:textDirection w:val="lrTb"/>
            <w:noWrap w:val="false"/>
          </w:tcPr>
          <w:p>
            <w:pPr>
              <w:pStyle w:val="1381"/>
              <w:ind w:firstLine="0"/>
              <w:jc w:val="center"/>
              <w:rPr>
                <w:rFonts w:hint="eastAsia"/>
                <w:color w:val="auto"/>
                <w:sz w:val="22"/>
                <w:szCs w:val="22"/>
                <w:highlight w:val="none"/>
              </w:rPr>
              <w:outlineLvl w:val="0"/>
            </w:pPr>
            <w:r/>
            <w:bookmarkStart w:id="601" w:name="_Toc25124"/>
            <w:r>
              <w:rPr>
                <w:rFonts w:hint="eastAsia"/>
                <w:color w:val="auto"/>
                <w:spacing w:val="4"/>
                <w:sz w:val="22"/>
                <w:szCs w:val="22"/>
                <w:highlight w:val="none"/>
              </w:rPr>
              <w:t xml:space="preserve">备注</w:t>
            </w:r>
            <w:bookmarkEnd w:id="601"/>
            <w:r/>
            <w:r/>
          </w:p>
        </w:tc>
      </w:tr>
      <w:tr>
        <w:trPr>
          <w:trHeight w:val="687"/>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408"/>
              <w:spacing w:before="136" w:line="203" w:lineRule="auto"/>
              <w:rPr>
                <w:rFonts w:ascii="Arial" w:hAnsi="Arial" w:cs="Arial"/>
                <w:color w:val="auto"/>
                <w:sz w:val="20"/>
                <w:szCs w:val="20"/>
                <w:highlight w:val="none"/>
              </w:rPr>
              <w:outlineLvl w:val="0"/>
            </w:pPr>
            <w:r/>
            <w:bookmarkStart w:id="602" w:name="_Toc18084"/>
            <w:r>
              <w:rPr>
                <w:rFonts w:ascii="Arial" w:hAnsi="Arial" w:cs="Arial"/>
                <w:b/>
                <w:color w:val="auto"/>
                <w:sz w:val="20"/>
                <w:szCs w:val="20"/>
                <w:highlight w:val="none"/>
              </w:rPr>
              <w:t xml:space="preserve">1</w:t>
            </w:r>
            <w:bookmarkEnd w:id="602"/>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64"/>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397"/>
              <w:spacing w:before="138" w:line="203" w:lineRule="auto"/>
              <w:rPr>
                <w:rFonts w:ascii="Arial" w:hAnsi="Arial" w:cs="Arial"/>
                <w:color w:val="auto"/>
                <w:sz w:val="20"/>
                <w:szCs w:val="20"/>
                <w:highlight w:val="none"/>
              </w:rPr>
              <w:outlineLvl w:val="0"/>
            </w:pPr>
            <w:r/>
            <w:bookmarkStart w:id="603" w:name="_Toc29337"/>
            <w:r>
              <w:rPr>
                <w:rFonts w:ascii="Arial" w:hAnsi="Arial" w:cs="Arial"/>
                <w:b/>
                <w:color w:val="auto"/>
                <w:sz w:val="20"/>
                <w:szCs w:val="20"/>
                <w:highlight w:val="none"/>
              </w:rPr>
              <w:t xml:space="preserve">2</w:t>
            </w:r>
            <w:bookmarkEnd w:id="603"/>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64"/>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399"/>
              <w:spacing w:before="138" w:line="203" w:lineRule="auto"/>
              <w:rPr>
                <w:rFonts w:ascii="Arial" w:hAnsi="Arial" w:cs="Arial"/>
                <w:color w:val="auto"/>
                <w:sz w:val="20"/>
                <w:szCs w:val="20"/>
                <w:highlight w:val="none"/>
              </w:rPr>
              <w:outlineLvl w:val="0"/>
            </w:pPr>
            <w:r/>
            <w:bookmarkStart w:id="604" w:name="_Toc20940"/>
            <w:r>
              <w:rPr>
                <w:rFonts w:ascii="Arial" w:hAnsi="Arial" w:cs="Arial"/>
                <w:b/>
                <w:color w:val="auto"/>
                <w:sz w:val="20"/>
                <w:szCs w:val="20"/>
                <w:highlight w:val="none"/>
              </w:rPr>
              <w:t xml:space="preserve">3</w:t>
            </w:r>
            <w:bookmarkEnd w:id="604"/>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87"/>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414"/>
              <w:spacing w:before="262" w:line="71" w:lineRule="exact"/>
              <w:rPr>
                <w:rFonts w:ascii="Arial" w:hAnsi="Arial" w:cs="Arial"/>
                <w:color w:val="auto"/>
                <w:sz w:val="20"/>
                <w:szCs w:val="20"/>
                <w:highlight w:val="none"/>
              </w:rPr>
              <w:outlineLvl w:val="0"/>
            </w:pPr>
            <w:r/>
            <w:bookmarkStart w:id="605" w:name="_Toc31919"/>
            <w:r>
              <w:rPr>
                <w:rFonts w:ascii="Arial" w:hAnsi="Arial" w:cs="Arial"/>
                <w:b/>
                <w:color w:val="auto"/>
                <w:position w:val="1"/>
                <w:sz w:val="20"/>
                <w:szCs w:val="20"/>
                <w:highlight w:val="none"/>
              </w:rPr>
              <w:t xml:space="preserve">…</w:t>
            </w:r>
            <w:bookmarkEnd w:id="605"/>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92"/>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bl>
    <w:p>
      <w:pPr>
        <w:pStyle w:val="1031"/>
        <w:ind w:firstLine="0"/>
        <w:rPr>
          <w:color w:val="auto"/>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color w:val="auto"/>
          <w:highlight w:val="none"/>
        </w:rPr>
      </w:r>
      <w:r/>
    </w:p>
    <w:p>
      <w:pPr>
        <w:pStyle w:val="1031"/>
        <w:ind w:firstLine="0"/>
        <w:jc w:val="center"/>
        <w:rPr>
          <w:color w:val="auto"/>
          <w:highlight w:val="none"/>
        </w:rPr>
        <w:outlineLvl w:val="1"/>
      </w:pPr>
      <w:r>
        <w:rPr>
          <w:rFonts w:hint="eastAsia" w:ascii="黑体" w:hAnsi="黑体" w:eastAsia="黑体" w:cs="宋体"/>
          <w:color w:val="auto"/>
          <w:sz w:val="36"/>
          <w:szCs w:val="28"/>
          <w:highlight w:val="none"/>
        </w:rPr>
        <w:t xml:space="preserve">九、其他材料</w:t>
      </w:r>
      <w:r/>
    </w:p>
    <w:p>
      <w:pPr>
        <w:pStyle w:val="1031"/>
        <w:ind w:firstLine="480"/>
        <w:rPr>
          <w:color w:val="auto"/>
          <w:sz w:val="24"/>
          <w:highlight w:val="none"/>
        </w:rPr>
      </w:pPr>
      <w:r>
        <w:rPr>
          <w:rFonts w:hint="eastAsia"/>
          <w:color w:val="auto"/>
          <w:sz w:val="24"/>
          <w:highlight w:val="none"/>
        </w:rPr>
        <w:t xml:space="preserve">初步评审及评分细则中需要提供的材料或供应商认为编制响应文件有必要提供的材料</w:t>
      </w:r>
      <w:r/>
    </w:p>
    <w:p>
      <w:pPr>
        <w:pStyle w:val="1031"/>
        <w:ind w:firstLine="0"/>
        <w:rPr>
          <w:color w:val="auto"/>
          <w:sz w:val="24"/>
          <w:highlight w:val="none"/>
        </w:rPr>
      </w:pPr>
      <w:r>
        <w:rPr>
          <w:rFonts w:hint="eastAsia"/>
          <w:color w:val="auto"/>
          <w:sz w:val="24"/>
          <w:highlight w:val="none"/>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p>
      <w:pPr>
        <w:ind w:firstLine="480"/>
        <w:jc w:val="center"/>
        <w:rPr>
          <w:rFonts w:hint="eastAsia" w:ascii="宋体" w:hAnsi="宋体"/>
          <w:b/>
          <w:bCs/>
          <w:color w:val="auto"/>
          <w:sz w:val="36"/>
          <w:szCs w:val="44"/>
          <w:highlight w:val="none"/>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hint="eastAsia" w:ascii="宋体" w:hAnsi="宋体"/>
          <w:b/>
          <w:bCs/>
          <w:color w:val="auto"/>
          <w:sz w:val="36"/>
          <w:szCs w:val="44"/>
          <w:highlight w:val="none"/>
        </w:rPr>
      </w:r>
      <w:bookmarkEnd w:id="587"/>
      <w:r/>
      <w:bookmarkEnd w:id="588"/>
      <w:r/>
      <w:bookmarkEnd w:id="589"/>
      <w:r/>
      <w:bookmarkEnd w:id="590"/>
      <w:r/>
      <w:bookmarkEnd w:id="591"/>
      <w:r/>
      <w:bookmarkEnd w:id="592"/>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606"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 xml:space="preserve">评审方法和评审标准</w:t>
      </w:r>
      <w:bookmarkEnd w:id="606"/>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一、磋商小组</w:t>
      </w:r>
      <w:r>
        <w:rPr>
          <w:rFonts w:hint="eastAsia" w:ascii="宋体" w:hAnsi="宋体" w:eastAsia="宋体" w:cs="宋体"/>
          <w:b/>
          <w:bCs w:val="0"/>
          <w:color w:val="auto"/>
          <w:highlight w:val="none"/>
          <w:lang w:eastAsia="zh-CN"/>
        </w:rPr>
        <w:t xml:space="preserve">：</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本采购项目磋商小组</w:t>
      </w:r>
      <w:r>
        <w:rPr>
          <w:rFonts w:hint="eastAsia" w:ascii="宋体" w:hAnsi="宋体" w:eastAsia="宋体" w:cs="宋体"/>
          <w:bCs/>
          <w:color w:val="auto"/>
          <w:highlight w:val="none"/>
          <w:lang w:eastAsia="zh-CN"/>
        </w:rPr>
        <w:t xml:space="preserve">由</w:t>
      </w:r>
      <w:r>
        <w:rPr>
          <w:rFonts w:hint="eastAsia" w:ascii="宋体" w:hAnsi="宋体" w:eastAsia="宋体" w:cs="宋体"/>
          <w:bCs/>
          <w:color w:val="auto"/>
          <w:highlight w:val="none"/>
        </w:rPr>
        <w:t xml:space="preserve">采购人代表</w:t>
      </w:r>
      <w:r>
        <w:rPr>
          <w:rFonts w:hint="eastAsia" w:ascii="宋体" w:hAnsi="宋体" w:eastAsia="宋体" w:cs="宋体"/>
          <w:bCs/>
          <w:color w:val="auto"/>
          <w:highlight w:val="none"/>
          <w:lang w:eastAsia="zh-CN"/>
        </w:rPr>
        <w:t xml:space="preserve">和评审专家组成</w:t>
      </w:r>
      <w:r>
        <w:rPr>
          <w:rFonts w:hint="eastAsia" w:ascii="宋体" w:hAnsi="宋体" w:eastAsia="宋体" w:cs="宋体"/>
          <w:bCs/>
          <w:color w:val="auto"/>
          <w:highlight w:val="none"/>
        </w:rPr>
        <w:t xml:space="preserve">。</w:t>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二、评审方法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经磋商确定最终采购需求和确定提交</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报价的供应商后，由磋商小组采用综合评分法对</w:t>
      </w:r>
      <w:r>
        <w:rPr>
          <w:rFonts w:hint="eastAsia" w:ascii="宋体" w:hAnsi="宋体" w:eastAsia="宋体" w:cs="宋体"/>
          <w:color w:val="auto"/>
          <w:highlight w:val="none"/>
          <w:lang w:eastAsia="zh-CN"/>
        </w:rPr>
        <w:t xml:space="preserve">合格</w:t>
      </w:r>
      <w:r>
        <w:rPr>
          <w:rFonts w:hint="eastAsia" w:ascii="宋体" w:hAnsi="宋体" w:eastAsia="宋体" w:cs="宋体"/>
          <w:color w:val="auto"/>
          <w:highlight w:val="none"/>
        </w:rPr>
        <w:t xml:space="preserve">供应商的响应文件和</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报价进行综合评分。</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三、评审原则</w:t>
      </w:r>
      <w:r>
        <w:rPr>
          <w:rFonts w:hint="eastAsia" w:ascii="宋体" w:hAnsi="宋体" w:eastAsia="宋体" w:cs="宋体"/>
          <w:b/>
          <w:bCs w:val="0"/>
          <w:color w:val="auto"/>
          <w:highlight w:val="none"/>
          <w:lang w:eastAsia="zh-CN"/>
        </w:rPr>
        <w:t xml:space="preserve">：</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四、评审标准： </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069"/>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p>
    <w:tbl>
      <w:tblPr>
        <w:tblStyle w:val="843"/>
        <w:tblW w:w="4734" w:type="pct"/>
        <w:jc w:val="center"/>
        <w:tblLayout w:type="autofit"/>
        <w:tblCellMar>
          <w:left w:w="108" w:type="dxa"/>
          <w:top w:w="0" w:type="dxa"/>
          <w:right w:w="108" w:type="dxa"/>
          <w:bottom w:w="0" w:type="dxa"/>
        </w:tblCellMar>
        <w:tblLook w:val="04A0" w:firstRow="1" w:lastRow="0" w:firstColumn="1" w:lastColumn="0" w:noHBand="0" w:noVBand="1"/>
      </w:tblPr>
      <w:tblGrid>
        <w:gridCol w:w="1120"/>
        <w:gridCol w:w="1442"/>
        <w:gridCol w:w="6871"/>
      </w:tblGrid>
      <w:tr>
        <w:trPr>
          <w:jc w:val="center"/>
          <w:trHeight w:val="581"/>
          <w:tblHeader/>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评分项目</w:t>
            </w:r>
            <w:r>
              <w:rPr>
                <w:rFonts w:hint="eastAsia" w:ascii="宋体" w:hAnsi="宋体" w:eastAsia="宋体" w:cs="宋体"/>
                <w:b/>
                <w:color w:val="auto"/>
                <w:sz w:val="21"/>
                <w:szCs w:val="21"/>
                <w:highlight w:val="none"/>
                <w:lang w:val="en-US" w:eastAsia="zh-CN"/>
              </w:rPr>
              <w:t xml:space="preserve">及</w:t>
            </w:r>
            <w:r/>
          </w:p>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评分标准</w:t>
            </w:r>
            <w:r/>
          </w:p>
        </w:tc>
      </w:tr>
      <w:tr>
        <w:trPr>
          <w:jc w:val="center"/>
          <w:trHeight w:val="1218"/>
        </w:trPr>
        <w:tc>
          <w:tcPr>
            <w:tcBorders>
              <w:left w:val="single" w:color="000000" w:sz="4" w:space="0"/>
              <w:bottom w:val="single" w:color="000000" w:sz="4" w:space="0"/>
              <w:right w:val="single" w:color="000000" w:sz="4" w:space="0"/>
            </w:tcBorders>
            <w:tcW w:w="1120"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报价评分</w:t>
            </w:r>
            <w:r/>
          </w:p>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0分</w:t>
            </w:r>
            <w:r>
              <w:rPr>
                <w:rFonts w:hint="eastAsia" w:ascii="宋体" w:hAnsi="宋体" w:eastAsia="宋体" w:cs="宋体"/>
                <w:b w:val="0"/>
                <w:bCs w:val="0"/>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报价评分</w:t>
            </w:r>
            <w:r/>
          </w:p>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left="0" w:right="0" w:firstLine="0"/>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满足磋商文件要求且最后报价最低的供应商的价格为磋商基准价，其</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价格分为满分。其他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的价格分统一按照下列公式计算：</w:t>
            </w:r>
            <w:r/>
          </w:p>
          <w:p>
            <w:pPr>
              <w:ind w:left="0" w:right="0" w:firstLine="0"/>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ind w:left="0" w:right="0" w:firstLine="0"/>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679"/>
        </w:trPr>
        <w:tc>
          <w:tcPr>
            <w:tcBorders>
              <w:top w:val="single" w:color="000000" w:sz="4" w:space="0"/>
              <w:left w:val="single" w:color="000000" w:sz="4" w:space="0"/>
              <w:right w:val="single" w:color="000000" w:sz="4" w:space="0"/>
            </w:tcBorders>
            <w:tcW w:w="1120" w:type="dxa"/>
            <w:vAlign w:val="center"/>
            <w:vMerge w:val="restart"/>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技术部分</w:t>
            </w:r>
            <w:r/>
          </w:p>
          <w:p>
            <w:pPr>
              <w:ind w:left="0" w:firstLine="0"/>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施工组织方案（6分）</w:t>
            </w:r>
            <w:r/>
          </w:p>
        </w:tc>
        <w:tc>
          <w:tcPr>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供应商结合本项目实际，提供施工组织方案及措施。</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1.施工组织方案及措施科学、合理、针对性强、符合采购需求的，得6分；</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2.施工组织方案及措施基本合理，较可行、较符合采购需求的，得4分；</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3.施工组织方案及措施合理性、可行性一般的，得2分；</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注：未见阐述不得分。</w:t>
            </w:r>
            <w:r/>
          </w:p>
        </w:tc>
      </w:tr>
      <w:tr>
        <w:trPr>
          <w:jc w:val="center"/>
          <w:trHeight w:val="1679"/>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关键施工难点、重点及合理化建议</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供应商针对本项目关键施工技术的难点、重点的分析及针对性合理化建议(措施)的科学性、可行性、全面性、针对性及有效性等。</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重难点描述全面，提出的解决方案科学、可操作性强：</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重难点描述基本完整，解决方案基本科学可操作：</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重难点描述一般，提出解决方案一般的：</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06"/>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现场管理</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供应商提供针对本项目现场管理的科学性、规范性、全面性、可行性及合理性等。</w:t>
            </w:r>
            <w:r/>
          </w:p>
          <w:p>
            <w:pPr>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措施方案科学合理、全面可操作的：</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分；</w:t>
            </w:r>
            <w:r/>
          </w:p>
          <w:p>
            <w:pPr>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措施方案科学比较合理、基本可操作的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措施方案合理性一般，可操作性一般的：</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06"/>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施工进度计划和各阶段进度的保证措施</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施工进度计划和各阶段进度的保证措施。</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总进度计划非常详尽，各阶段进度的保证措施非常清晰准确：</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总进度计划详尽，各阶段进度的保证措施清晰准确：</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总进度计划较为详尽，各阶段进度的保证措施比较清晰准确：</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06"/>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施工质量保证措施</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（6分）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各分部分项工程的施工方案及质量保证措施。</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施工质量控制措施非常清晰合理，质量控制具体办法非常详尽、可行的：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施工质量控制措施清晰合理，质量控制具体办法详尽、可行的：</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施工质量控制措施比较清晰合理，质量控制具体办法比较详尽、可行：</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43"/>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安全文明施工及环境保护措施</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（6分）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供应商提供针对本项目安全文明施工、环境保护采取措施的规范性、全面性、合理性、针对性、具体性、可靠性、及操作规程科学性等。</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保证措施可操作性强科学合理，切实可行，质量控制点明确的：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保证措施可操作性较本可行：</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保证措施可操作性一般：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020"/>
        </w:trPr>
        <w:tc>
          <w:tcPr>
            <w:tcBorders>
              <w:top w:val="single" w:color="auto" w:sz="4" w:space="0"/>
              <w:left w:val="single" w:color="auto" w:sz="4" w:space="0"/>
              <w:right w:val="single" w:color="000000" w:sz="4" w:space="0"/>
            </w:tcBorders>
            <w:tcW w:w="1120" w:type="dxa"/>
            <w:vAlign w:val="center"/>
            <w:vMerge w:val="restart"/>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商务部分</w:t>
            </w: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p>
        </w:tc>
        <w:tc>
          <w:tcPr>
            <w:shd w:val="clear" w:color="auto" w:fill="auto"/>
            <w:tcBorders>
              <w:top w:val="single" w:color="auto"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none" w:color="000000" w:sz="4" w:space="0"/>
              <w:bottom w:val="single" w:color="000000" w:sz="4" w:space="0"/>
              <w:right w:val="single" w:color="auto" w:sz="4" w:space="0"/>
            </w:tcBorders>
            <w:tcW w:w="6871" w:type="dxa"/>
            <w:vAlign w:val="center"/>
            <w:textDirection w:val="lrTb"/>
            <w:noWrap w:val="false"/>
          </w:tcPr>
          <w:p>
            <w:pPr>
              <w:ind w:left="0" w:firstLine="0"/>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1.供应商提供所投的护栏具有CNAS或CMA检测机构出具的2022年以来护栏粉末涂料检验报告：耐人工气候老化性≥12000小时的得</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分，≥8000小时的得</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分，≥2000小时的得1分。</w:t>
            </w:r>
            <w:r/>
          </w:p>
          <w:p>
            <w:pPr>
              <w:ind w:left="0" w:firstLine="0"/>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2、供应商提供所投的护栏具有CNAS或CMA标识检测机构出具的2022年以来的护栏粉末涂料检验报告：耐中性盐雾试验≥12000小时的得</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分，≥8000小时的得</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分，≥2000小时的得1分。</w:t>
            </w:r>
            <w:r/>
          </w:p>
          <w:p>
            <w:pPr>
              <w:ind w:left="0" w:right="0" w:firstLine="0"/>
              <w:jc w:val="left"/>
              <w:keepLines w:val="0"/>
              <w:keepNext w:val="0"/>
              <w:pageBreakBefore w:val="0"/>
              <w:spacing w:beforeAutospacing="0" w:afterAutospacing="0" w:line="300" w:lineRule="exact"/>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注：</w:t>
            </w:r>
            <w:r>
              <w:rPr>
                <w:rFonts w:hint="default" w:ascii="宋体" w:hAnsi="宋体" w:eastAsia="宋体" w:cs="宋体"/>
                <w:bCs/>
                <w:color w:val="auto"/>
                <w:sz w:val="21"/>
                <w:szCs w:val="21"/>
                <w:highlight w:val="none"/>
                <w:lang w:val="en-US" w:eastAsia="zh-CN" w:bidi="ar-SA"/>
              </w:rPr>
              <w:t xml:space="preserve">上述</w:t>
            </w:r>
            <w:r>
              <w:rPr>
                <w:rFonts w:hint="eastAsia" w:ascii="宋体" w:hAnsi="宋体" w:eastAsia="宋体" w:cs="宋体"/>
                <w:bCs/>
                <w:color w:val="auto"/>
                <w:sz w:val="21"/>
                <w:szCs w:val="21"/>
                <w:highlight w:val="none"/>
                <w:lang w:val="en-US" w:eastAsia="zh-CN" w:bidi="ar-SA"/>
              </w:rPr>
              <w:t xml:space="preserve">检验报告需</w:t>
            </w:r>
            <w:r>
              <w:rPr>
                <w:rFonts w:hint="default" w:ascii="宋体" w:hAnsi="宋体" w:eastAsia="宋体" w:cs="宋体"/>
                <w:bCs/>
                <w:color w:val="auto"/>
                <w:sz w:val="21"/>
                <w:szCs w:val="21"/>
                <w:highlight w:val="none"/>
                <w:lang w:val="en-US" w:eastAsia="zh-CN" w:bidi="ar-SA"/>
              </w:rPr>
              <w:t xml:space="preserve">加盖</w:t>
            </w:r>
            <w:r>
              <w:rPr>
                <w:rFonts w:hint="eastAsia" w:ascii="宋体" w:hAnsi="宋体" w:eastAsia="宋体" w:cs="宋体"/>
                <w:bCs/>
                <w:color w:val="auto"/>
                <w:sz w:val="21"/>
                <w:szCs w:val="21"/>
                <w:highlight w:val="none"/>
                <w:lang w:val="en-US" w:eastAsia="zh-CN" w:bidi="ar-SA"/>
              </w:rPr>
              <w:t xml:space="preserve">供应商</w:t>
            </w:r>
            <w:r>
              <w:rPr>
                <w:rFonts w:hint="default" w:ascii="宋体" w:hAnsi="宋体" w:eastAsia="宋体" w:cs="宋体"/>
                <w:bCs/>
                <w:color w:val="auto"/>
                <w:sz w:val="21"/>
                <w:szCs w:val="21"/>
                <w:highlight w:val="none"/>
                <w:lang w:val="en-US" w:eastAsia="zh-CN" w:bidi="ar-SA"/>
              </w:rPr>
              <w:t xml:space="preserve">公章</w:t>
            </w:r>
            <w:r>
              <w:rPr>
                <w:rFonts w:hint="eastAsia" w:ascii="宋体" w:hAnsi="宋体" w:eastAsia="宋体" w:cs="宋体"/>
                <w:bCs/>
                <w:color w:val="auto"/>
                <w:sz w:val="21"/>
                <w:szCs w:val="21"/>
                <w:highlight w:val="none"/>
                <w:lang w:val="en-US" w:eastAsia="zh-CN" w:bidi="ar-SA"/>
              </w:rPr>
              <w:t xml:space="preserve">上传至电子响应文件中，否则不得分。</w:t>
            </w:r>
            <w:r/>
          </w:p>
        </w:tc>
      </w:tr>
      <w:tr>
        <w:trPr>
          <w:jc w:val="center"/>
          <w:trHeight w:val="1020"/>
        </w:trPr>
        <w:tc>
          <w:tcPr>
            <w:tcBorders>
              <w:left w:val="single" w:color="auto" w:sz="4" w:space="0"/>
              <w:right w:val="single" w:color="000000" w:sz="4" w:space="0"/>
            </w:tcBorders>
            <w:tcW w:w="1120" w:type="dxa"/>
            <w:vAlign w:val="center"/>
            <w:vMerge w:val="continue"/>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项目组成员（</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none" w:color="000000" w:sz="4" w:space="0"/>
              <w:bottom w:val="single" w:color="000000" w:sz="4" w:space="0"/>
              <w:right w:val="single" w:color="auto" w:sz="4" w:space="0"/>
            </w:tcBorders>
            <w:tcW w:w="6871" w:type="dxa"/>
            <w:vAlign w:val="center"/>
            <w:textDirection w:val="lrTb"/>
            <w:noWrap w:val="false"/>
          </w:tcPr>
          <w:p>
            <w:pPr>
              <w:ind w:firstLine="0"/>
              <w:keepLines w:val="0"/>
              <w:keepNext w:val="0"/>
              <w:pageBreakBefore w:val="0"/>
              <w:spacing w:line="300" w:lineRule="exac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1、拟投入项目的技术负责人具有工程类</w:t>
            </w:r>
            <w:r>
              <w:rPr>
                <w:rFonts w:hint="eastAsia" w:ascii="宋体" w:hAnsi="宋体" w:eastAsia="宋体" w:cs="宋体"/>
                <w:i w:val="0"/>
                <w:iCs w:val="0"/>
                <w:color w:val="auto"/>
                <w:sz w:val="21"/>
                <w:szCs w:val="21"/>
                <w:highlight w:val="none"/>
                <w:lang w:val="en-US" w:eastAsia="zh-CN"/>
              </w:rPr>
              <w:t xml:space="preserve">或交通</w:t>
            </w:r>
            <w:r>
              <w:rPr>
                <w:rFonts w:hint="eastAsia" w:ascii="宋体" w:hAnsi="宋体" w:eastAsia="宋体" w:cs="宋体"/>
                <w:i w:val="0"/>
                <w:iCs w:val="0"/>
                <w:color w:val="auto"/>
                <w:sz w:val="21"/>
                <w:szCs w:val="21"/>
                <w:highlight w:val="none"/>
              </w:rPr>
              <w:t xml:space="preserve">类高级及以上职称的得</w:t>
            </w:r>
            <w:r>
              <w:rPr>
                <w:rFonts w:hint="eastAsia" w:ascii="宋体" w:hAnsi="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分，中级职称证书的得</w:t>
            </w:r>
            <w:r>
              <w:rPr>
                <w:rFonts w:hint="eastAsia" w:ascii="宋体" w:hAnsi="宋体" w:cs="宋体"/>
                <w:i w:val="0"/>
                <w:iCs w:val="0"/>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rPr>
              <w:t xml:space="preserve">分。最高得</w:t>
            </w:r>
            <w:r>
              <w:rPr>
                <w:rFonts w:hint="eastAsia" w:ascii="宋体" w:hAnsi="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分。</w:t>
            </w:r>
            <w:r/>
          </w:p>
          <w:p>
            <w:pPr>
              <w:ind w:firstLine="0"/>
              <w:keepLines w:val="0"/>
              <w:keepNext w:val="0"/>
              <w:pageBreakBefore w:val="0"/>
              <w:spacing w:line="300" w:lineRule="exact"/>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2、本项目人员配备（不含项目经理）：质量员、施工员、安全员、资料员，每具有一个类别得1分，最高得4分。</w:t>
            </w:r>
            <w:r/>
          </w:p>
          <w:p>
            <w:pPr>
              <w:ind w:left="0" w:right="0" w:firstLine="0"/>
              <w:jc w:val="left"/>
              <w:keepLines w:val="0"/>
              <w:keepNext w:val="0"/>
              <w:pageBreakBefore w:val="0"/>
              <w:spacing w:beforeAutospacing="0" w:afterAutospacing="0" w:line="300" w:lineRule="exact"/>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rPr>
              <w:t xml:space="preserve">注：提供上述人员证书原件扫描件并同时提供供应商为其缴纳的社保证明材料 (2025年3月至今任意一个月)上传至电子响应文件中，否则不得分。</w:t>
            </w:r>
            <w:r/>
          </w:p>
        </w:tc>
      </w:tr>
      <w:tr>
        <w:trPr>
          <w:jc w:val="center"/>
          <w:trHeight w:val="1652"/>
        </w:trPr>
        <w:tc>
          <w:tcPr>
            <w:tcBorders>
              <w:left w:val="single" w:color="auto" w:sz="4" w:space="0"/>
              <w:right w:val="single" w:color="000000" w:sz="4" w:space="0"/>
            </w:tcBorders>
            <w:tcW w:w="1120" w:type="dxa"/>
            <w:vAlign w:val="center"/>
            <w:vMerge w:val="continue"/>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综合实力</w:t>
            </w:r>
            <w:r/>
          </w:p>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000000" w:sz="4" w:space="0"/>
              <w:left w:val="none" w:color="000000" w:sz="4" w:space="0"/>
              <w:bottom w:val="single" w:color="000000" w:sz="4" w:space="0"/>
              <w:right w:val="single" w:color="auto" w:sz="4" w:space="0"/>
            </w:tcBorders>
            <w:tcW w:w="6871" w:type="dxa"/>
            <w:vAlign w:val="center"/>
            <w:textDirection w:val="lrTb"/>
            <w:noWrap w:val="false"/>
          </w:tcPr>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val="en-US" w:eastAsia="zh-CN"/>
              </w:rPr>
              <w:t xml:space="preserve">1.供应商</w:t>
            </w:r>
            <w:r>
              <w:rPr>
                <w:rFonts w:hint="eastAsia" w:ascii="宋体" w:hAnsi="宋体" w:eastAsia="宋体" w:cs="宋体"/>
                <w:color w:val="auto"/>
                <w:sz w:val="21"/>
                <w:szCs w:val="21"/>
                <w:highlight w:val="none"/>
                <w:lang w:bidi="ar"/>
              </w:rPr>
              <w:t xml:space="preserve">具有质量管理体系认证证书得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val="en-US" w:eastAsia="zh-CN" w:bidi="ar"/>
              </w:rPr>
              <w:t xml:space="preserve">2.供应商</w:t>
            </w:r>
            <w:r>
              <w:rPr>
                <w:rFonts w:hint="eastAsia" w:ascii="宋体" w:hAnsi="宋体" w:eastAsia="宋体" w:cs="宋体"/>
                <w:color w:val="auto"/>
                <w:sz w:val="21"/>
                <w:szCs w:val="21"/>
                <w:highlight w:val="none"/>
                <w:lang w:bidi="ar"/>
              </w:rPr>
              <w:t xml:space="preserve">具有环境管理体系认证证书得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val="en-US" w:eastAsia="zh-CN" w:bidi="ar"/>
              </w:rPr>
              <w:t xml:space="preserve">3.供应商</w:t>
            </w:r>
            <w:r>
              <w:rPr>
                <w:rFonts w:hint="eastAsia" w:ascii="宋体" w:hAnsi="宋体" w:eastAsia="宋体" w:cs="宋体"/>
                <w:color w:val="auto"/>
                <w:sz w:val="21"/>
                <w:szCs w:val="21"/>
                <w:highlight w:val="none"/>
                <w:lang w:bidi="ar"/>
              </w:rPr>
              <w:t xml:space="preserve">具有职业健康安全管理体系认证证书得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val="en-US"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bidi="ar"/>
              </w:rPr>
              <w:t xml:space="preserve">具有</w:t>
            </w:r>
            <w:r>
              <w:rPr>
                <w:rFonts w:hint="eastAsia" w:ascii="宋体" w:hAnsi="宋体" w:eastAsia="宋体" w:cs="宋体"/>
                <w:bCs/>
                <w:color w:val="auto"/>
                <w:sz w:val="21"/>
                <w:szCs w:val="21"/>
                <w:highlight w:val="none"/>
                <w:lang w:val="en-US" w:eastAsia="zh-CN"/>
              </w:rPr>
              <w:t xml:space="preserve">两化融合管理体系</w:t>
            </w:r>
            <w:r>
              <w:rPr>
                <w:rFonts w:hint="eastAsia" w:ascii="宋体" w:hAnsi="宋体" w:eastAsia="宋体" w:cs="宋体"/>
                <w:color w:val="auto"/>
                <w:sz w:val="21"/>
                <w:szCs w:val="21"/>
                <w:highlight w:val="none"/>
                <w:lang w:bidi="ar"/>
              </w:rPr>
              <w:t xml:space="preserve">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
              </w:rPr>
              <w:t xml:space="preserve">注:上述相关证书须提供有效期内</w:t>
            </w:r>
            <w:r>
              <w:rPr>
                <w:rFonts w:hint="eastAsia" w:ascii="宋体" w:hAnsi="宋体" w:eastAsia="宋体" w:cs="宋体"/>
                <w:color w:val="auto"/>
                <w:sz w:val="21"/>
                <w:szCs w:val="21"/>
                <w:highlight w:val="none"/>
                <w:lang w:bidi="ar"/>
              </w:rPr>
              <w:t xml:space="preserve">彩色扫描上传至</w:t>
            </w:r>
            <w:r>
              <w:rPr>
                <w:rFonts w:hint="eastAsia" w:ascii="宋体" w:hAnsi="宋体" w:eastAsia="宋体" w:cs="宋体"/>
                <w:color w:val="auto"/>
                <w:sz w:val="21"/>
                <w:szCs w:val="21"/>
                <w:highlight w:val="none"/>
                <w:lang w:val="en-US" w:eastAsia="zh-CN" w:bidi="ar"/>
              </w:rPr>
              <w:t xml:space="preserve">响应</w:t>
            </w:r>
            <w:r>
              <w:rPr>
                <w:rFonts w:hint="eastAsia" w:ascii="宋体" w:hAnsi="宋体" w:eastAsia="宋体" w:cs="宋体"/>
                <w:color w:val="auto"/>
                <w:sz w:val="21"/>
                <w:szCs w:val="21"/>
                <w:highlight w:val="none"/>
                <w:lang w:bidi="ar"/>
              </w:rPr>
              <w:t xml:space="preserve">文件中</w:t>
            </w:r>
            <w:r>
              <w:rPr>
                <w:rFonts w:hint="eastAsia" w:ascii="宋体" w:hAnsi="宋体" w:eastAsia="宋体" w:cs="宋体"/>
                <w:color w:val="auto"/>
                <w:sz w:val="21"/>
                <w:szCs w:val="21"/>
                <w:highlight w:val="none"/>
                <w:lang w:val="en-US" w:eastAsia="zh-CN" w:bidi="ar"/>
              </w:rPr>
              <w:t xml:space="preserve">，未提供不得分。</w:t>
            </w:r>
            <w:r/>
          </w:p>
        </w:tc>
      </w:tr>
      <w:tr>
        <w:trPr>
          <w:jc w:val="center"/>
          <w:trHeight w:val="1342"/>
        </w:trPr>
        <w:tc>
          <w:tcPr>
            <w:tcBorders>
              <w:left w:val="single" w:color="auto" w:sz="4" w:space="0"/>
              <w:right w:val="single" w:color="000000" w:sz="4" w:space="0"/>
            </w:tcBorders>
            <w:tcW w:w="1120" w:type="dxa"/>
            <w:vAlign w:val="center"/>
            <w:vMerge w:val="continue"/>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企业荣誉</w:t>
            </w:r>
            <w:r/>
          </w:p>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（5分）</w:t>
            </w:r>
            <w:r/>
          </w:p>
        </w:tc>
        <w:tc>
          <w:tcPr>
            <w:shd w:val="clear" w:color="auto" w:fill="auto"/>
            <w:tcBorders>
              <w:top w:val="single" w:color="000000" w:sz="4" w:space="0"/>
              <w:left w:val="none" w:color="000000" w:sz="4" w:space="0"/>
              <w:bottom w:val="single" w:color="000000" w:sz="4" w:space="0"/>
              <w:right w:val="single" w:color="auto" w:sz="4" w:space="0"/>
            </w:tcBorders>
            <w:tcW w:w="6871" w:type="dxa"/>
            <w:vAlign w:val="center"/>
            <w:textDirection w:val="lrTb"/>
            <w:noWrap w:val="false"/>
          </w:tcPr>
          <w:p>
            <w:pPr>
              <w:ind w:firstLine="0"/>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供应商具有国家级行政部门</w:t>
            </w:r>
            <w:r>
              <w:rPr>
                <w:rFonts w:hint="eastAsia" w:ascii="宋体" w:hAnsi="宋体" w:eastAsia="宋体" w:cs="宋体"/>
                <w:color w:val="auto"/>
                <w:sz w:val="21"/>
                <w:szCs w:val="21"/>
                <w:highlight w:val="none"/>
                <w:lang w:val="en-US" w:eastAsia="zh-CN"/>
              </w:rPr>
              <w:t xml:space="preserve">颁发的与本项目行业相关</w:t>
            </w:r>
            <w:r>
              <w:rPr>
                <w:rFonts w:hint="eastAsia" w:ascii="宋体" w:hAnsi="宋体" w:eastAsia="宋体" w:cs="宋体"/>
                <w:color w:val="auto"/>
                <w:sz w:val="21"/>
                <w:szCs w:val="21"/>
                <w:highlight w:val="none"/>
              </w:rPr>
              <w:t xml:space="preserve">表彰的，每有一个得5分，最高得5分；供应商具有省级行政部门</w:t>
            </w:r>
            <w:r>
              <w:rPr>
                <w:rFonts w:hint="eastAsia" w:ascii="宋体" w:hAnsi="宋体" w:eastAsia="宋体" w:cs="宋体"/>
                <w:color w:val="auto"/>
                <w:sz w:val="21"/>
                <w:szCs w:val="21"/>
                <w:highlight w:val="none"/>
                <w:lang w:val="en-US" w:eastAsia="zh-CN"/>
              </w:rPr>
              <w:t xml:space="preserve">颁发的本项目行业相关</w:t>
            </w:r>
            <w:r>
              <w:rPr>
                <w:rFonts w:hint="eastAsia" w:ascii="宋体" w:hAnsi="宋体" w:eastAsia="宋体" w:cs="宋体"/>
                <w:color w:val="auto"/>
                <w:sz w:val="21"/>
                <w:szCs w:val="21"/>
                <w:highlight w:val="none"/>
              </w:rPr>
              <w:t xml:space="preserve">表彰的，每有一个得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本项最高得5分。</w:t>
            </w:r>
            <w:r/>
          </w:p>
          <w:p>
            <w:pPr>
              <w:ind w:firstLine="0"/>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注：提供证书原件扫描件上传投标文件中，未提供不得分。</w:t>
            </w:r>
            <w:r/>
          </w:p>
        </w:tc>
      </w:tr>
      <w:tr>
        <w:trPr>
          <w:jc w:val="center"/>
          <w:trHeight w:val="914"/>
        </w:trPr>
        <w:tc>
          <w:tcPr>
            <w:tcBorders>
              <w:left w:val="single" w:color="auto" w:sz="4" w:space="0"/>
              <w:bottom w:val="single" w:color="auto"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auto"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ind w:firstLine="0"/>
              <w:jc w:val="center"/>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none" w:color="000000" w:sz="4" w:space="0"/>
              <w:bottom w:val="single" w:color="auto" w:sz="4" w:space="0"/>
              <w:right w:val="single" w:color="auto" w:sz="4" w:space="0"/>
            </w:tcBorders>
            <w:tcW w:w="6871" w:type="dxa"/>
            <w:vAlign w:val="center"/>
            <w:textDirection w:val="lrTb"/>
            <w:noWrap w:val="false"/>
          </w:tcPr>
          <w:p>
            <w:pPr>
              <w:ind w:firstLine="0"/>
              <w:jc w:val="left"/>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1.供应商自2022年1月1日起至今承担过类似交安、护栏项目业绩的，每提供一个得2分,最多得4分。</w:t>
            </w:r>
            <w:r/>
          </w:p>
          <w:p>
            <w:pPr>
              <w:ind w:firstLine="0"/>
              <w:jc w:val="left"/>
              <w:keepLines w:val="0"/>
              <w:keepNext w:val="0"/>
              <w:pageBreakBefore w:val="0"/>
              <w:spacing w:line="300" w:lineRule="exact"/>
              <w:shd w:val="clear" w:color="auto" w:fill="ffffff" w:themeFill="background1"/>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拟派项目负责人自2022年1月1日以来</w:t>
            </w:r>
            <w:r>
              <w:rPr>
                <w:rFonts w:hint="eastAsia" w:ascii="宋体" w:hAnsi="宋体" w:cs="宋体"/>
                <w:color w:val="auto"/>
                <w:sz w:val="21"/>
                <w:szCs w:val="21"/>
                <w:highlight w:val="none"/>
                <w:lang w:val="en-US" w:eastAsia="zh-CN"/>
              </w:rPr>
              <w:t xml:space="preserve">在本单位作为项目负责人</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rPr>
              <w:t xml:space="preserve">过类似</w:t>
            </w:r>
            <w:r>
              <w:rPr>
                <w:rFonts w:hint="eastAsia" w:ascii="宋体" w:hAnsi="宋体" w:eastAsia="宋体" w:cs="宋体"/>
                <w:color w:val="auto"/>
                <w:sz w:val="21"/>
                <w:szCs w:val="21"/>
                <w:highlight w:val="none"/>
                <w:lang w:val="en-US" w:eastAsia="zh-CN"/>
              </w:rPr>
              <w:t xml:space="preserve">交安、护栏项目业绩的</w:t>
            </w:r>
            <w:r>
              <w:rPr>
                <w:rFonts w:hint="eastAsia" w:ascii="宋体" w:hAnsi="宋体" w:eastAsia="宋体" w:cs="宋体"/>
                <w:color w:val="auto"/>
                <w:sz w:val="21"/>
                <w:szCs w:val="21"/>
                <w:highlight w:val="none"/>
              </w:rPr>
              <w:t xml:space="preserve">，每提供一个业绩得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注：1.同一个业绩仅计取一次得分，项目负责人业绩和企业业绩不可以重复计分。</w:t>
            </w:r>
            <w:r/>
          </w:p>
          <w:p>
            <w:pPr>
              <w:ind w:firstLine="0"/>
              <w:jc w:val="left"/>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供应商须提供中标通知书、施工合同、竣工验收证明，三者缺一不可，否则不得分。时间以竣工验收证明为准，彩色扫描上传至</w:t>
            </w:r>
            <w:r>
              <w:rPr>
                <w:rFonts w:hint="eastAsia" w:ascii="宋体" w:hAnsi="宋体" w:eastAsia="宋体" w:cs="宋体"/>
                <w:color w:val="auto"/>
                <w:sz w:val="21"/>
                <w:szCs w:val="21"/>
                <w:highlight w:val="none"/>
              </w:rPr>
              <w:t xml:space="preserve">电子投标文件中，未按上述要求提供证明文件， 此项不得分。</w:t>
            </w:r>
            <w:r/>
          </w:p>
        </w:tc>
      </w:tr>
    </w:tbl>
    <w:p>
      <w:pPr>
        <w:pStyle w:val="1370"/>
        <w:ind w:left="0" w:right="0" w:firstLine="482"/>
        <w:jc w:val="left"/>
        <w:keepLines w:val="0"/>
        <w:keepNext w:val="0"/>
        <w:pageBreakBefore w:val="0"/>
        <w:spacing w:before="0" w:beforeAutospacing="0" w:after="0" w:afterAutospacing="0" w:line="312"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五、成交标准：</w:t>
      </w:r>
      <w:r/>
    </w:p>
    <w:p>
      <w:pPr>
        <w:pStyle w:val="1370"/>
        <w:ind w:left="0" w:right="0" w:firstLine="480"/>
        <w:jc w:val="left"/>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Verdana">
    <w:panose1 w:val="020B0604030504040204"/>
  </w:font>
  <w:font w:name="仿宋_GB2312">
    <w:panose1 w:val="02010609060101010101"/>
  </w:font>
  <w:font w:name="黑体">
    <w:panose1 w:val="02010609060101010101"/>
  </w:font>
  <w:font w:name="Cambria">
    <w:panose1 w:val="02040503050406030204"/>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rPr>
        <w:rStyle w:val="1079"/>
      </w:rPr>
      <w:framePr w:wrap="around" w:vAnchor="text" w:hAnchor="margin" w:xAlign="center" w:y="1"/>
    </w:pPr>
    <w:r>
      <w:fldChar w:fldCharType="begin"/>
    </w:r>
    <w:r>
      <w:rPr>
        <w:rStyle w:val="1079"/>
      </w:rPr>
      <w:instrText xml:space="preserve">PAGE  </w:instrText>
    </w:r>
    <w:r>
      <w:fldChar w:fldCharType="end"/>
    </w:r>
    <w:r/>
  </w:p>
  <w:p>
    <w:pPr>
      <w:pStyle w:val="105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75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left="0" w:firstLine="2880"/>
      <w:jc w:val="both"/>
      <w:spacing w:line="240" w:lineRule="auto"/>
      <w:rPr>
        <w:rFonts w:hint="eastAsia"/>
      </w:rPr>
    </w:pPr>
    <w:r>
      <w:rPr>
        <w:rFonts w:hint="eastAsia"/>
      </w:rPr>
      <w:t xml:space="preserve">                                                          竞争性磋商文件</w:t>
    </w:r>
    <w:r/>
  </w:p>
  <w:p>
    <w:pPr>
      <w:pStyle w:val="1054"/>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left="0" w:firstLine="0"/>
      <w:jc w:val="right"/>
      <w:spacing w:line="240" w:lineRule="auto"/>
    </w:pPr>
    <w:r>
      <w:rPr>
        <w:rFonts w:hint="eastAsia"/>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next w:val="844"/>
    <w:link w:val="138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3">
    <w:name w:val="Heading 1"/>
    <w:basedOn w:val="832"/>
    <w:next w:val="832"/>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72"/>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74"/>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75"/>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45">
    <w:name w:val="toc 7"/>
    <w:basedOn w:val="832"/>
    <w:next w:val="832"/>
    <w:uiPriority w:val="39"/>
    <w:unhideWhenUsed/>
    <w:qFormat/>
    <w:pPr>
      <w:ind w:left="1701" w:right="0" w:firstLine="0"/>
      <w:spacing w:after="57"/>
    </w:pPr>
  </w:style>
  <w:style w:type="paragraph" w:styleId="846">
    <w:name w:val="Caption"/>
    <w:basedOn w:val="832"/>
    <w:next w:val="832"/>
    <w:uiPriority w:val="35"/>
    <w:semiHidden/>
    <w:unhideWhenUsed/>
    <w:qFormat/>
    <w:pPr>
      <w:spacing w:line="276" w:lineRule="auto"/>
    </w:pPr>
    <w:rPr>
      <w:b/>
      <w:bCs/>
      <w:color w:val="4f81bd" w:themeColor="accent1"/>
      <w:sz w:val="18"/>
      <w:szCs w:val="18"/>
    </w:rPr>
  </w:style>
  <w:style w:type="paragraph" w:styleId="847">
    <w:name w:val="Document Map"/>
    <w:basedOn w:val="832"/>
    <w:next w:val="848"/>
    <w:uiPriority w:val="0"/>
    <w:qFormat/>
    <w:pPr>
      <w:shd w:val="clear" w:color="auto" w:fill="000080"/>
    </w:pPr>
  </w:style>
  <w:style w:type="paragraph" w:styleId="848">
    <w:name w:val="Plain Text"/>
    <w:basedOn w:val="832"/>
    <w:next w:val="849"/>
    <w:uiPriority w:val="0"/>
    <w:qFormat/>
    <w:rPr>
      <w:rFonts w:ascii="宋体" w:hAnsi="Courier New" w:eastAsia="宋体"/>
      <w:sz w:val="21"/>
      <w:lang w:val="en-US" w:eastAsia="zh-CN"/>
    </w:rPr>
  </w:style>
  <w:style w:type="paragraph" w:styleId="849">
    <w:name w:val="Header"/>
    <w:basedOn w:val="832"/>
    <w:next w:val="832"/>
    <w:uiPriority w:val="99"/>
    <w:unhideWhenUsed/>
    <w:qFormat/>
    <w:pPr>
      <w:spacing w:after="0" w:line="240" w:lineRule="auto"/>
      <w:tabs>
        <w:tab w:val="center" w:pos="7143" w:leader="none"/>
        <w:tab w:val="right" w:pos="14287" w:leader="none"/>
      </w:tabs>
    </w:pPr>
  </w:style>
  <w:style w:type="paragraph" w:styleId="850">
    <w:name w:val="annotation text"/>
    <w:basedOn w:val="832"/>
    <w:uiPriority w:val="99"/>
    <w:semiHidden/>
    <w:unhideWhenUsed/>
    <w:qFormat/>
    <w:pPr>
      <w:jc w:val="left"/>
    </w:pPr>
  </w:style>
  <w:style w:type="paragraph" w:styleId="851">
    <w:name w:val="Body Text"/>
    <w:basedOn w:val="832"/>
    <w:uiPriority w:val="1"/>
    <w:unhideWhenUsed/>
    <w:qFormat/>
    <w:pPr>
      <w:ind w:left="109"/>
      <w:spacing w:before="46"/>
    </w:pPr>
    <w:rPr>
      <w:rFonts w:hint="eastAsia" w:ascii="宋体" w:hAnsi="宋体"/>
      <w:sz w:val="21"/>
      <w:szCs w:val="21"/>
    </w:rPr>
  </w:style>
  <w:style w:type="paragraph" w:styleId="852">
    <w:name w:val="Body Text Indent"/>
    <w:basedOn w:val="832"/>
    <w:uiPriority w:val="0"/>
    <w:qFormat/>
    <w:pPr>
      <w:ind w:firstLine="640"/>
      <w:spacing w:line="120" w:lineRule="auto"/>
      <w:tabs>
        <w:tab w:val="left" w:pos="1080" w:leader="none"/>
      </w:tabs>
    </w:pPr>
    <w:rPr>
      <w:sz w:val="32"/>
    </w:rPr>
  </w:style>
  <w:style w:type="paragraph" w:styleId="853">
    <w:name w:val="toc 5"/>
    <w:basedOn w:val="832"/>
    <w:next w:val="832"/>
    <w:uiPriority w:val="39"/>
    <w:unhideWhenUsed/>
    <w:qFormat/>
    <w:pPr>
      <w:ind w:left="1134" w:right="0" w:firstLine="0"/>
      <w:spacing w:after="57"/>
    </w:pPr>
  </w:style>
  <w:style w:type="paragraph" w:styleId="854">
    <w:name w:val="toc 3"/>
    <w:basedOn w:val="832"/>
    <w:next w:val="832"/>
    <w:uiPriority w:val="39"/>
    <w:unhideWhenUsed/>
    <w:qFormat/>
    <w:pPr>
      <w:ind w:left="567" w:right="0" w:firstLine="0"/>
      <w:spacing w:after="57"/>
    </w:pPr>
  </w:style>
  <w:style w:type="paragraph" w:styleId="855">
    <w:name w:val="toc 8"/>
    <w:basedOn w:val="832"/>
    <w:next w:val="832"/>
    <w:uiPriority w:val="39"/>
    <w:unhideWhenUsed/>
    <w:qFormat/>
    <w:pPr>
      <w:ind w:left="1984" w:right="0" w:firstLine="0"/>
      <w:spacing w:after="57"/>
    </w:pPr>
  </w:style>
  <w:style w:type="paragraph" w:styleId="856">
    <w:name w:val="endnote text"/>
    <w:basedOn w:val="832"/>
    <w:link w:val="1004"/>
    <w:uiPriority w:val="99"/>
    <w:semiHidden/>
    <w:unhideWhenUsed/>
    <w:qFormat/>
    <w:pPr>
      <w:spacing w:after="0" w:line="240" w:lineRule="auto"/>
    </w:pPr>
    <w:rPr>
      <w:sz w:val="20"/>
    </w:rPr>
  </w:style>
  <w:style w:type="paragraph" w:styleId="857">
    <w:name w:val="Footer"/>
    <w:basedOn w:val="832"/>
    <w:link w:val="878"/>
    <w:uiPriority w:val="99"/>
    <w:unhideWhenUsed/>
    <w:qFormat/>
    <w:pPr>
      <w:spacing w:after="0" w:line="240" w:lineRule="auto"/>
      <w:tabs>
        <w:tab w:val="center" w:pos="7143" w:leader="none"/>
        <w:tab w:val="right" w:pos="14287" w:leader="none"/>
      </w:tabs>
    </w:pPr>
  </w:style>
  <w:style w:type="paragraph" w:styleId="858">
    <w:name w:val="toc 1"/>
    <w:basedOn w:val="832"/>
    <w:next w:val="832"/>
    <w:uiPriority w:val="39"/>
    <w:unhideWhenUsed/>
    <w:qFormat/>
    <w:pPr>
      <w:ind w:left="0" w:right="0" w:firstLine="0"/>
      <w:spacing w:after="57"/>
    </w:pPr>
  </w:style>
  <w:style w:type="paragraph" w:styleId="859">
    <w:name w:val="toc 4"/>
    <w:basedOn w:val="832"/>
    <w:next w:val="832"/>
    <w:uiPriority w:val="39"/>
    <w:unhideWhenUsed/>
    <w:qFormat/>
    <w:pPr>
      <w:ind w:left="850" w:right="0" w:firstLine="0"/>
      <w:spacing w:after="57"/>
    </w:pPr>
  </w:style>
  <w:style w:type="paragraph" w:styleId="860">
    <w:name w:val="Subtitle"/>
    <w:basedOn w:val="832"/>
    <w:next w:val="832"/>
    <w:link w:val="877"/>
    <w:uiPriority w:val="11"/>
    <w:qFormat/>
    <w:pPr>
      <w:spacing w:before="200" w:after="200"/>
    </w:pPr>
    <w:rPr>
      <w:sz w:val="24"/>
      <w:szCs w:val="24"/>
    </w:rPr>
  </w:style>
  <w:style w:type="paragraph" w:styleId="861">
    <w:name w:val="footnote text"/>
    <w:basedOn w:val="832"/>
    <w:uiPriority w:val="99"/>
    <w:semiHidden/>
    <w:unhideWhenUsed/>
    <w:qFormat/>
    <w:pPr>
      <w:spacing w:after="40" w:line="240" w:lineRule="auto"/>
    </w:pPr>
    <w:rPr>
      <w:sz w:val="18"/>
    </w:rPr>
  </w:style>
  <w:style w:type="paragraph" w:styleId="862">
    <w:name w:val="toc 6"/>
    <w:basedOn w:val="832"/>
    <w:next w:val="832"/>
    <w:uiPriority w:val="39"/>
    <w:unhideWhenUsed/>
    <w:qFormat/>
    <w:pPr>
      <w:ind w:left="1417" w:right="0" w:firstLine="0"/>
      <w:spacing w:after="57"/>
    </w:pPr>
  </w:style>
  <w:style w:type="paragraph" w:styleId="863">
    <w:name w:val="table of figures"/>
    <w:basedOn w:val="832"/>
    <w:next w:val="832"/>
    <w:uiPriority w:val="99"/>
    <w:unhideWhenUsed/>
    <w:qFormat/>
    <w:pPr>
      <w:spacing w:after="0" w:afterAutospacing="0"/>
    </w:pPr>
  </w:style>
  <w:style w:type="paragraph" w:styleId="864">
    <w:name w:val="toc 2"/>
    <w:basedOn w:val="832"/>
    <w:next w:val="832"/>
    <w:uiPriority w:val="39"/>
    <w:unhideWhenUsed/>
    <w:qFormat/>
    <w:pPr>
      <w:ind w:left="283" w:right="0" w:firstLine="0"/>
      <w:spacing w:after="57"/>
    </w:pPr>
  </w:style>
  <w:style w:type="paragraph" w:styleId="865">
    <w:name w:val="toc 9"/>
    <w:basedOn w:val="832"/>
    <w:next w:val="832"/>
    <w:uiPriority w:val="39"/>
    <w:unhideWhenUsed/>
    <w:qFormat/>
    <w:pPr>
      <w:ind w:left="2268" w:right="0" w:firstLine="0"/>
      <w:spacing w:after="57"/>
    </w:pPr>
  </w:style>
  <w:style w:type="paragraph" w:styleId="866">
    <w:name w:val="Normal (Web)"/>
    <w:basedOn w:val="832"/>
    <w:uiPriority w:val="99"/>
    <w:semiHidden/>
    <w:unhideWhenUsed/>
    <w:qFormat/>
    <w:pPr>
      <w:jc w:val="left"/>
    </w:pPr>
  </w:style>
  <w:style w:type="paragraph" w:styleId="867">
    <w:name w:val="Title"/>
    <w:basedOn w:val="832"/>
    <w:next w:val="832"/>
    <w:uiPriority w:val="10"/>
    <w:qFormat/>
    <w:pPr>
      <w:contextualSpacing/>
      <w:spacing w:before="300" w:after="200"/>
    </w:pPr>
    <w:rPr>
      <w:sz w:val="48"/>
      <w:szCs w:val="48"/>
    </w:rPr>
  </w:style>
  <w:style w:type="table" w:styleId="8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uiPriority w:val="99"/>
    <w:semiHidden/>
    <w:unhideWhenUsed/>
    <w:qFormat/>
    <w:rPr>
      <w:vertAlign w:val="superscript"/>
    </w:rPr>
  </w:style>
  <w:style w:type="character" w:styleId="870">
    <w:name w:val="Hyperlink"/>
    <w:uiPriority w:val="99"/>
    <w:unhideWhenUsed/>
    <w:qFormat/>
    <w:rPr>
      <w:color w:val="0000ff" w:themeColor="hyperlink"/>
      <w:u w:val="single"/>
    </w:rPr>
  </w:style>
  <w:style w:type="character" w:styleId="871">
    <w:name w:val="footnote reference"/>
    <w:uiPriority w:val="99"/>
    <w:unhideWhenUsed/>
    <w:qFormat/>
    <w:rPr>
      <w:vertAlign w:val="superscript"/>
    </w:rPr>
  </w:style>
  <w:style w:type="character" w:styleId="872" w:customStyle="1">
    <w:name w:val="Heading 6 Char"/>
    <w:link w:val="838"/>
    <w:uiPriority w:val="9"/>
    <w:qFormat/>
    <w:rPr>
      <w:rFonts w:ascii="Arial" w:hAnsi="Arial" w:eastAsia="Arial" w:cs="Arial"/>
      <w:b/>
      <w:bCs/>
      <w:sz w:val="22"/>
      <w:szCs w:val="22"/>
    </w:rPr>
  </w:style>
  <w:style w:type="character" w:styleId="873" w:customStyle="1">
    <w:name w:val="Heading 7 Char"/>
    <w:link w:val="839"/>
    <w:uiPriority w:val="9"/>
    <w:qFormat/>
    <w:rPr>
      <w:rFonts w:ascii="Arial" w:hAnsi="Arial" w:eastAsia="Arial" w:cs="Arial"/>
      <w:b/>
      <w:bCs/>
      <w:i/>
      <w:iCs/>
      <w:sz w:val="22"/>
      <w:szCs w:val="22"/>
    </w:rPr>
  </w:style>
  <w:style w:type="character" w:styleId="874" w:customStyle="1">
    <w:name w:val="Heading 8 Char"/>
    <w:link w:val="840"/>
    <w:uiPriority w:val="9"/>
    <w:qFormat/>
    <w:rPr>
      <w:rFonts w:ascii="Arial" w:hAnsi="Arial" w:eastAsia="Arial" w:cs="Arial"/>
      <w:i/>
      <w:iCs/>
      <w:sz w:val="22"/>
      <w:szCs w:val="22"/>
    </w:rPr>
  </w:style>
  <w:style w:type="character" w:styleId="875" w:customStyle="1">
    <w:name w:val="Heading 9 Char"/>
    <w:link w:val="841"/>
    <w:uiPriority w:val="9"/>
    <w:qFormat/>
    <w:rPr>
      <w:rFonts w:ascii="Arial" w:hAnsi="Arial" w:eastAsia="Arial" w:cs="Arial"/>
      <w:i/>
      <w:iCs/>
      <w:sz w:val="21"/>
      <w:szCs w:val="21"/>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Subtitle Char"/>
    <w:link w:val="860"/>
    <w:uiPriority w:val="11"/>
    <w:qFormat/>
    <w:rPr>
      <w:sz w:val="24"/>
      <w:szCs w:val="24"/>
    </w:rPr>
  </w:style>
  <w:style w:type="character" w:styleId="878" w:customStyle="1">
    <w:name w:val="Caption Char"/>
    <w:link w:val="857"/>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Endnote Text Char"/>
    <w:link w:val="856"/>
    <w:uiPriority w:val="99"/>
    <w:qFormat/>
    <w:rPr>
      <w:sz w:val="20"/>
    </w:rPr>
  </w:style>
  <w:style w:type="paragraph" w:styleId="1005" w:customStyle="1">
    <w:name w:val="标题 11"/>
    <w:basedOn w:val="832"/>
    <w:next w:val="832"/>
    <w:link w:val="1016"/>
    <w:uiPriority w:val="0"/>
    <w:qFormat/>
    <w:pPr>
      <w:ind w:firstLine="0"/>
      <w:jc w:val="center"/>
      <w:keepLines/>
      <w:keepNext/>
      <w:spacing w:line="360" w:lineRule="auto"/>
      <w:outlineLvl w:val="0"/>
    </w:pPr>
    <w:rPr>
      <w:b/>
      <w:bCs/>
      <w:color w:val="000000"/>
      <w:sz w:val="36"/>
      <w:szCs w:val="44"/>
    </w:rPr>
  </w:style>
  <w:style w:type="paragraph" w:styleId="1006" w:customStyle="1">
    <w:name w:val="标题 21"/>
    <w:basedOn w:val="832"/>
    <w:next w:val="832"/>
    <w:link w:val="1017"/>
    <w:uiPriority w:val="9"/>
    <w:qFormat/>
    <w:pPr>
      <w:ind w:firstLine="0"/>
      <w:keepLines/>
      <w:keepNext/>
      <w:spacing w:line="360" w:lineRule="auto"/>
      <w:outlineLvl w:val="1"/>
    </w:pPr>
    <w:rPr>
      <w:rFonts w:ascii="Cambria" w:hAnsi="Cambria"/>
      <w:b/>
      <w:bCs/>
      <w:sz w:val="28"/>
      <w:szCs w:val="32"/>
    </w:rPr>
  </w:style>
  <w:style w:type="paragraph" w:styleId="1007" w:customStyle="1">
    <w:name w:val="标题 31"/>
    <w:basedOn w:val="832"/>
    <w:next w:val="832"/>
    <w:link w:val="1018"/>
    <w:uiPriority w:val="0"/>
    <w:qFormat/>
    <w:pPr>
      <w:keepLines/>
      <w:keepNext/>
      <w:spacing w:line="360" w:lineRule="auto"/>
      <w:outlineLvl w:val="2"/>
    </w:pPr>
    <w:rPr>
      <w:bCs/>
      <w:szCs w:val="32"/>
    </w:rPr>
  </w:style>
  <w:style w:type="paragraph" w:styleId="1008" w:customStyle="1">
    <w:name w:val="标题 41"/>
    <w:basedOn w:val="832"/>
    <w:next w:val="832"/>
    <w:link w:val="1019"/>
    <w:uiPriority w:val="0"/>
    <w:qFormat/>
    <w:pPr>
      <w:keepLines/>
      <w:keepNext/>
      <w:spacing w:before="280" w:after="290" w:line="376" w:lineRule="auto"/>
      <w:outlineLvl w:val="3"/>
    </w:pPr>
    <w:rPr>
      <w:rFonts w:ascii="Cambria" w:hAnsi="Cambria"/>
      <w:b/>
      <w:bCs/>
      <w:sz w:val="28"/>
      <w:szCs w:val="28"/>
    </w:rPr>
  </w:style>
  <w:style w:type="paragraph" w:styleId="1009" w:customStyle="1">
    <w:name w:val="标题 51"/>
    <w:basedOn w:val="832"/>
    <w:next w:val="832"/>
    <w:link w:val="1020"/>
    <w:uiPriority w:val="0"/>
    <w:qFormat/>
    <w:pPr>
      <w:keepLines/>
      <w:keepNext/>
      <w:spacing w:before="280" w:after="290" w:line="376" w:lineRule="auto"/>
      <w:outlineLvl w:val="4"/>
    </w:pPr>
    <w:rPr>
      <w:b/>
      <w:bCs/>
      <w:sz w:val="28"/>
      <w:szCs w:val="28"/>
    </w:rPr>
  </w:style>
  <w:style w:type="paragraph" w:styleId="1010" w:customStyle="1">
    <w:name w:val="标题 61"/>
    <w:basedOn w:val="832"/>
    <w:next w:val="832"/>
    <w:link w:val="1021"/>
    <w:uiPriority w:val="0"/>
    <w:qFormat/>
    <w:pPr>
      <w:keepLines/>
      <w:keepNext/>
      <w:spacing w:before="240" w:after="64" w:line="320" w:lineRule="auto"/>
      <w:outlineLvl w:val="5"/>
    </w:pPr>
    <w:rPr>
      <w:rFonts w:ascii="Cambria" w:hAnsi="Cambria"/>
      <w:b/>
      <w:bCs/>
      <w:sz w:val="24"/>
    </w:rPr>
  </w:style>
  <w:style w:type="paragraph" w:styleId="1011" w:customStyle="1">
    <w:name w:val="标题 71"/>
    <w:basedOn w:val="832"/>
    <w:next w:val="832"/>
    <w:link w:val="1022"/>
    <w:uiPriority w:val="0"/>
    <w:qFormat/>
    <w:pPr>
      <w:keepLines/>
      <w:keepNext/>
      <w:spacing w:before="240" w:after="64" w:line="320" w:lineRule="auto"/>
      <w:outlineLvl w:val="6"/>
    </w:pPr>
    <w:rPr>
      <w:b/>
      <w:bCs/>
      <w:sz w:val="24"/>
    </w:rPr>
  </w:style>
  <w:style w:type="paragraph" w:styleId="1012" w:customStyle="1">
    <w:name w:val="标题 81"/>
    <w:basedOn w:val="832"/>
    <w:next w:val="832"/>
    <w:link w:val="1023"/>
    <w:uiPriority w:val="0"/>
    <w:qFormat/>
    <w:pPr>
      <w:keepLines/>
      <w:keepNext/>
      <w:spacing w:before="240" w:after="64" w:line="320" w:lineRule="auto"/>
      <w:outlineLvl w:val="7"/>
    </w:pPr>
    <w:rPr>
      <w:rFonts w:ascii="Cambria" w:hAnsi="Cambria"/>
      <w:sz w:val="24"/>
    </w:rPr>
  </w:style>
  <w:style w:type="paragraph" w:styleId="1013" w:customStyle="1">
    <w:name w:val="标题 91"/>
    <w:basedOn w:val="832"/>
    <w:next w:val="832"/>
    <w:link w:val="1024"/>
    <w:uiPriority w:val="0"/>
    <w:qFormat/>
    <w:pPr>
      <w:keepLines/>
      <w:keepNext/>
      <w:spacing w:before="240" w:after="64" w:line="320" w:lineRule="auto"/>
      <w:outlineLvl w:val="8"/>
    </w:pPr>
    <w:rPr>
      <w:rFonts w:ascii="Cambria" w:hAnsi="Cambria"/>
      <w:szCs w:val="21"/>
    </w:rPr>
  </w:style>
  <w:style w:type="character" w:styleId="1014" w:customStyle="1">
    <w:name w:val="默认段落字体1"/>
    <w:link w:val="832"/>
    <w:uiPriority w:val="0"/>
    <w:semiHidden/>
    <w:qFormat/>
  </w:style>
  <w:style w:type="table" w:styleId="1015" w:customStyle="1">
    <w:name w:val="普通表格1"/>
    <w:uiPriority w:val="0"/>
    <w:semiHidden/>
    <w:qFormat/>
    <w:tblPr/>
  </w:style>
  <w:style w:type="character" w:styleId="1016" w:customStyle="1">
    <w:name w:val="标题 1 Char"/>
    <w:link w:val="1005"/>
    <w:uiPriority w:val="0"/>
    <w:qFormat/>
    <w:rPr>
      <w:rFonts w:ascii="Times New Roman" w:hAnsi="Times New Roman" w:eastAsia="宋体"/>
      <w:b/>
      <w:bCs/>
      <w:color w:val="000000"/>
      <w:sz w:val="36"/>
      <w:szCs w:val="44"/>
    </w:rPr>
  </w:style>
  <w:style w:type="character" w:styleId="1017" w:customStyle="1">
    <w:name w:val="标题 2 Char"/>
    <w:basedOn w:val="1014"/>
    <w:link w:val="1006"/>
    <w:uiPriority w:val="9"/>
    <w:qFormat/>
    <w:rPr>
      <w:rFonts w:ascii="Cambria" w:hAnsi="Cambria" w:eastAsia="宋体"/>
      <w:b/>
      <w:bCs/>
      <w:sz w:val="28"/>
      <w:szCs w:val="32"/>
    </w:rPr>
  </w:style>
  <w:style w:type="character" w:styleId="1018" w:customStyle="1">
    <w:name w:val="标题 3 Char1"/>
    <w:link w:val="1007"/>
    <w:uiPriority w:val="0"/>
    <w:qFormat/>
    <w:rPr>
      <w:rFonts w:eastAsia="宋体"/>
      <w:bCs/>
      <w:sz w:val="24"/>
      <w:szCs w:val="32"/>
    </w:rPr>
  </w:style>
  <w:style w:type="character" w:styleId="1019" w:customStyle="1">
    <w:name w:val="标题 4 Char"/>
    <w:basedOn w:val="1014"/>
    <w:link w:val="1008"/>
    <w:uiPriority w:val="0"/>
    <w:qFormat/>
    <w:rPr>
      <w:rFonts w:ascii="Cambria" w:hAnsi="Cambria"/>
      <w:b/>
      <w:bCs/>
      <w:sz w:val="28"/>
      <w:szCs w:val="28"/>
    </w:rPr>
  </w:style>
  <w:style w:type="character" w:styleId="1020" w:customStyle="1">
    <w:name w:val="标题 5 Char"/>
    <w:basedOn w:val="1014"/>
    <w:link w:val="1009"/>
    <w:uiPriority w:val="0"/>
    <w:qFormat/>
    <w:rPr>
      <w:b/>
      <w:bCs/>
      <w:sz w:val="28"/>
      <w:szCs w:val="28"/>
    </w:rPr>
  </w:style>
  <w:style w:type="character" w:styleId="1021" w:customStyle="1">
    <w:name w:val="标题 6 Char"/>
    <w:basedOn w:val="1014"/>
    <w:link w:val="1010"/>
    <w:uiPriority w:val="0"/>
    <w:qFormat/>
    <w:rPr>
      <w:rFonts w:ascii="Cambria" w:hAnsi="Cambria"/>
      <w:b/>
      <w:bCs/>
      <w:sz w:val="24"/>
      <w:szCs w:val="24"/>
    </w:rPr>
  </w:style>
  <w:style w:type="character" w:styleId="1022" w:customStyle="1">
    <w:name w:val="标题 7 Char"/>
    <w:basedOn w:val="1014"/>
    <w:link w:val="1011"/>
    <w:uiPriority w:val="0"/>
    <w:qFormat/>
    <w:rPr>
      <w:b/>
      <w:bCs/>
      <w:sz w:val="24"/>
      <w:szCs w:val="24"/>
    </w:rPr>
  </w:style>
  <w:style w:type="character" w:styleId="1023" w:customStyle="1">
    <w:name w:val="标题 8 Char"/>
    <w:basedOn w:val="1014"/>
    <w:link w:val="1012"/>
    <w:uiPriority w:val="0"/>
    <w:qFormat/>
    <w:rPr>
      <w:rFonts w:ascii="Cambria" w:hAnsi="Cambria"/>
      <w:sz w:val="24"/>
      <w:szCs w:val="24"/>
    </w:rPr>
  </w:style>
  <w:style w:type="character" w:styleId="1024" w:customStyle="1">
    <w:name w:val="标题 9 Char"/>
    <w:basedOn w:val="1014"/>
    <w:link w:val="1013"/>
    <w:uiPriority w:val="0"/>
    <w:qFormat/>
    <w:rPr>
      <w:rFonts w:ascii="Cambria" w:hAnsi="Cambria"/>
      <w:sz w:val="21"/>
      <w:szCs w:val="21"/>
    </w:rPr>
  </w:style>
  <w:style w:type="paragraph" w:styleId="1025" w:customStyle="1">
    <w:name w:val="目录 71"/>
    <w:basedOn w:val="832"/>
    <w:next w:val="832"/>
    <w:uiPriority w:val="39"/>
    <w:qFormat/>
    <w:pPr>
      <w:ind w:left="2520"/>
    </w:pPr>
    <w:rPr>
      <w:rFonts w:ascii="Calibri" w:hAnsi="Calibri"/>
      <w:szCs w:val="22"/>
    </w:rPr>
  </w:style>
  <w:style w:type="paragraph" w:styleId="1026" w:customStyle="1">
    <w:name w:val="正文缩进11"/>
    <w:basedOn w:val="832"/>
    <w:link w:val="1027"/>
    <w:uiPriority w:val="0"/>
    <w:qFormat/>
    <w:pPr>
      <w:ind w:firstLine="420"/>
      <w:spacing w:line="360" w:lineRule="atLeast"/>
    </w:pPr>
    <w:rPr>
      <w:sz w:val="21"/>
      <w:szCs w:val="20"/>
    </w:rPr>
  </w:style>
  <w:style w:type="character" w:styleId="1027" w:customStyle="1">
    <w:name w:val="正文缩进 Char"/>
    <w:link w:val="1026"/>
    <w:uiPriority w:val="0"/>
    <w:qFormat/>
    <w:rPr>
      <w:sz w:val="21"/>
    </w:rPr>
  </w:style>
  <w:style w:type="paragraph" w:styleId="1028" w:customStyle="1">
    <w:name w:val="题注1"/>
    <w:basedOn w:val="832"/>
    <w:next w:val="832"/>
    <w:uiPriority w:val="0"/>
    <w:qFormat/>
    <w:rPr>
      <w:rFonts w:ascii="Cambria" w:hAnsi="Cambria" w:eastAsia="黑体"/>
      <w:sz w:val="20"/>
      <w:szCs w:val="20"/>
    </w:rPr>
  </w:style>
  <w:style w:type="paragraph" w:styleId="1029" w:customStyle="1">
    <w:name w:val="文档结构图1"/>
    <w:basedOn w:val="832"/>
    <w:link w:val="1030"/>
    <w:uiPriority w:val="0"/>
    <w:qFormat/>
    <w:pPr>
      <w:shd w:val="clear" w:color="auto" w:fill="000080"/>
    </w:pPr>
    <w:rPr>
      <w:sz w:val="21"/>
    </w:rPr>
  </w:style>
  <w:style w:type="character" w:styleId="1030" w:customStyle="1">
    <w:name w:val="文档结构图 Char"/>
    <w:link w:val="1029"/>
    <w:uiPriority w:val="0"/>
    <w:qFormat/>
    <w:rPr>
      <w:sz w:val="21"/>
      <w:szCs w:val="24"/>
      <w:shd w:val="clear" w:color="auto" w:fill="000080"/>
    </w:rPr>
  </w:style>
  <w:style w:type="paragraph" w:styleId="1031" w:customStyle="1">
    <w:name w:val="批注文字1"/>
    <w:basedOn w:val="832"/>
    <w:link w:val="1032"/>
    <w:uiPriority w:val="0"/>
    <w:qFormat/>
    <w:pPr>
      <w:jc w:val="left"/>
    </w:pPr>
    <w:rPr>
      <w:sz w:val="21"/>
    </w:rPr>
  </w:style>
  <w:style w:type="character" w:styleId="1032" w:customStyle="1">
    <w:name w:val="批注文字 Char"/>
    <w:link w:val="1031"/>
    <w:uiPriority w:val="0"/>
    <w:qFormat/>
    <w:rPr>
      <w:sz w:val="21"/>
      <w:szCs w:val="24"/>
    </w:rPr>
  </w:style>
  <w:style w:type="paragraph" w:styleId="1033" w:customStyle="1">
    <w:name w:val="正文文本 31"/>
    <w:basedOn w:val="832"/>
    <w:link w:val="1034"/>
    <w:uiPriority w:val="99"/>
    <w:qFormat/>
    <w:pPr>
      <w:spacing w:after="120"/>
    </w:pPr>
    <w:rPr>
      <w:sz w:val="16"/>
      <w:szCs w:val="16"/>
    </w:rPr>
  </w:style>
  <w:style w:type="character" w:styleId="1034" w:customStyle="1">
    <w:name w:val="正文文本 3 Char"/>
    <w:link w:val="1033"/>
    <w:uiPriority w:val="99"/>
    <w:qFormat/>
    <w:rPr>
      <w:sz w:val="16"/>
      <w:szCs w:val="16"/>
    </w:rPr>
  </w:style>
  <w:style w:type="paragraph" w:styleId="1035" w:customStyle="1">
    <w:name w:val="正文文本1"/>
    <w:basedOn w:val="832"/>
    <w:link w:val="1036"/>
    <w:uiPriority w:val="0"/>
    <w:qFormat/>
    <w:pPr>
      <w:jc w:val="center"/>
    </w:pPr>
    <w:rPr>
      <w:sz w:val="21"/>
    </w:rPr>
  </w:style>
  <w:style w:type="character" w:styleId="1036" w:customStyle="1">
    <w:name w:val="正文文本 Char"/>
    <w:link w:val="1035"/>
    <w:uiPriority w:val="0"/>
    <w:qFormat/>
    <w:rPr>
      <w:sz w:val="21"/>
      <w:szCs w:val="24"/>
    </w:rPr>
  </w:style>
  <w:style w:type="paragraph" w:styleId="1037" w:customStyle="1">
    <w:name w:val="正文文本缩进1"/>
    <w:basedOn w:val="832"/>
    <w:next w:val="1038"/>
    <w:link w:val="1039"/>
    <w:uiPriority w:val="0"/>
    <w:qFormat/>
    <w:pPr>
      <w:ind w:firstLine="301"/>
      <w:spacing w:line="200" w:lineRule="exact"/>
    </w:pPr>
    <w:rPr>
      <w:rFonts w:ascii="宋体" w:hAnsi="Courier New"/>
      <w:spacing w:val="-4"/>
      <w:sz w:val="18"/>
      <w:szCs w:val="20"/>
    </w:rPr>
  </w:style>
  <w:style w:type="paragraph" w:styleId="1038" w:customStyle="1">
    <w:name w:val="正文首行缩进 21"/>
    <w:basedOn w:val="1037"/>
    <w:next w:val="1026"/>
    <w:uiPriority w:val="0"/>
    <w:qFormat/>
    <w:pPr>
      <w:ind w:left="420" w:firstLine="420"/>
      <w:spacing w:after="120" w:line="240" w:lineRule="auto"/>
    </w:pPr>
    <w:rPr>
      <w:rFonts w:cs="宋体"/>
      <w:sz w:val="21"/>
      <w:szCs w:val="21"/>
    </w:rPr>
  </w:style>
  <w:style w:type="character" w:styleId="1039" w:customStyle="1">
    <w:name w:val="正文文本缩进 Char"/>
    <w:link w:val="1037"/>
    <w:uiPriority w:val="0"/>
    <w:qFormat/>
    <w:rPr>
      <w:rFonts w:ascii="宋体" w:hAnsi="Courier New"/>
      <w:spacing w:val="-4"/>
      <w:sz w:val="18"/>
    </w:rPr>
  </w:style>
  <w:style w:type="paragraph" w:styleId="1040" w:customStyle="1">
    <w:name w:val="索引 41"/>
    <w:basedOn w:val="832"/>
    <w:next w:val="832"/>
    <w:uiPriority w:val="0"/>
    <w:qFormat/>
    <w:pPr>
      <w:ind w:left="600"/>
    </w:pPr>
  </w:style>
  <w:style w:type="paragraph" w:styleId="1041" w:customStyle="1">
    <w:name w:val="目录 51"/>
    <w:basedOn w:val="832"/>
    <w:next w:val="832"/>
    <w:uiPriority w:val="39"/>
    <w:qFormat/>
    <w:pPr>
      <w:ind w:left="1050"/>
      <w:tabs>
        <w:tab w:val="right" w:pos="8296" w:leader="dot"/>
      </w:tabs>
    </w:pPr>
    <w:rPr>
      <w:rFonts w:ascii="Calibri" w:hAnsi="Calibri"/>
      <w:szCs w:val="22"/>
    </w:rPr>
  </w:style>
  <w:style w:type="paragraph" w:styleId="1042" w:customStyle="1">
    <w:name w:val="目录 31"/>
    <w:basedOn w:val="832"/>
    <w:next w:val="832"/>
    <w:uiPriority w:val="39"/>
    <w:qFormat/>
    <w:pPr>
      <w:ind w:left="840"/>
    </w:pPr>
    <w:rPr>
      <w:rFonts w:ascii="Calibri" w:hAnsi="Calibri"/>
      <w:szCs w:val="22"/>
    </w:rPr>
  </w:style>
  <w:style w:type="paragraph" w:styleId="1043" w:customStyle="1">
    <w:name w:val="纯文本11"/>
    <w:basedOn w:val="832"/>
    <w:link w:val="1044"/>
    <w:uiPriority w:val="0"/>
    <w:qFormat/>
    <w:rPr>
      <w:rFonts w:ascii="宋体" w:hAnsi="Courier New"/>
      <w:sz w:val="21"/>
      <w:szCs w:val="20"/>
    </w:rPr>
  </w:style>
  <w:style w:type="character" w:styleId="1044" w:customStyle="1">
    <w:name w:val="纯文本 Char"/>
    <w:link w:val="1043"/>
    <w:uiPriority w:val="0"/>
    <w:qFormat/>
    <w:rPr>
      <w:rFonts w:ascii="宋体" w:hAnsi="Courier New" w:eastAsia="宋体"/>
      <w:sz w:val="21"/>
      <w:lang w:val="en-US" w:eastAsia="zh-CN" w:bidi="ar-SA"/>
    </w:rPr>
  </w:style>
  <w:style w:type="paragraph" w:styleId="1045" w:customStyle="1">
    <w:name w:val="目录 81"/>
    <w:basedOn w:val="832"/>
    <w:next w:val="832"/>
    <w:uiPriority w:val="39"/>
    <w:qFormat/>
    <w:pPr>
      <w:ind w:left="2940"/>
    </w:pPr>
    <w:rPr>
      <w:rFonts w:ascii="Calibri" w:hAnsi="Calibri"/>
      <w:szCs w:val="22"/>
    </w:rPr>
  </w:style>
  <w:style w:type="paragraph" w:styleId="1046" w:customStyle="1">
    <w:name w:val="日期1"/>
    <w:basedOn w:val="832"/>
    <w:next w:val="832"/>
    <w:link w:val="1047"/>
    <w:uiPriority w:val="0"/>
    <w:qFormat/>
    <w:pPr>
      <w:ind w:left="100"/>
    </w:pPr>
  </w:style>
  <w:style w:type="character" w:styleId="1047" w:customStyle="1">
    <w:name w:val="日期 Char"/>
    <w:link w:val="1046"/>
    <w:uiPriority w:val="0"/>
    <w:qFormat/>
    <w:rPr>
      <w:sz w:val="24"/>
      <w:szCs w:val="24"/>
    </w:rPr>
  </w:style>
  <w:style w:type="paragraph" w:styleId="1048" w:customStyle="1">
    <w:name w:val="正文文本缩进 21"/>
    <w:basedOn w:val="832"/>
    <w:link w:val="1049"/>
    <w:uiPriority w:val="0"/>
    <w:qFormat/>
    <w:pPr>
      <w:ind w:firstLine="412"/>
    </w:pPr>
    <w:rPr>
      <w:sz w:val="21"/>
    </w:rPr>
  </w:style>
  <w:style w:type="character" w:styleId="1049" w:customStyle="1">
    <w:name w:val="正文文本缩进 2 Char"/>
    <w:link w:val="1048"/>
    <w:uiPriority w:val="0"/>
    <w:qFormat/>
    <w:rPr>
      <w:sz w:val="21"/>
      <w:szCs w:val="24"/>
    </w:rPr>
  </w:style>
  <w:style w:type="paragraph" w:styleId="1050" w:customStyle="1">
    <w:name w:val="批注框文本1"/>
    <w:basedOn w:val="832"/>
    <w:link w:val="1051"/>
    <w:uiPriority w:val="0"/>
    <w:qFormat/>
    <w:rPr>
      <w:sz w:val="18"/>
      <w:szCs w:val="18"/>
    </w:rPr>
  </w:style>
  <w:style w:type="character" w:styleId="1051" w:customStyle="1">
    <w:name w:val="批注框文本 Char"/>
    <w:link w:val="1050"/>
    <w:uiPriority w:val="0"/>
    <w:qFormat/>
    <w:rPr>
      <w:sz w:val="18"/>
      <w:szCs w:val="18"/>
    </w:rPr>
  </w:style>
  <w:style w:type="paragraph" w:styleId="1052" w:customStyle="1">
    <w:name w:val="页脚1"/>
    <w:basedOn w:val="832"/>
    <w:link w:val="1053"/>
    <w:uiPriority w:val="0"/>
    <w:qFormat/>
    <w:pPr>
      <w:jc w:val="left"/>
      <w:tabs>
        <w:tab w:val="center" w:pos="4153" w:leader="none"/>
        <w:tab w:val="right" w:pos="8306" w:leader="none"/>
      </w:tabs>
    </w:pPr>
    <w:rPr>
      <w:sz w:val="18"/>
      <w:szCs w:val="18"/>
    </w:rPr>
  </w:style>
  <w:style w:type="character" w:styleId="1053" w:customStyle="1">
    <w:name w:val="页脚 Char"/>
    <w:link w:val="1052"/>
    <w:uiPriority w:val="0"/>
    <w:qFormat/>
    <w:rPr>
      <w:sz w:val="18"/>
      <w:szCs w:val="18"/>
    </w:rPr>
  </w:style>
  <w:style w:type="paragraph" w:styleId="1054" w:customStyle="1">
    <w:name w:val="页眉1"/>
    <w:basedOn w:val="832"/>
    <w:next w:val="1055"/>
    <w:link w:val="105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55" w:customStyle="1">
    <w:name w:val="Quote1"/>
    <w:basedOn w:val="832"/>
    <w:next w:val="832"/>
    <w:uiPriority w:val="99"/>
    <w:qFormat/>
    <w:pPr>
      <w:ind w:left="864" w:right="864"/>
      <w:jc w:val="center"/>
      <w:spacing w:before="200" w:after="160"/>
      <w:widowControl/>
    </w:pPr>
    <w:rPr>
      <w:rFonts w:ascii="宋体"/>
      <w:i/>
      <w:color w:val="404040"/>
    </w:rPr>
  </w:style>
  <w:style w:type="character" w:styleId="1056" w:customStyle="1">
    <w:name w:val="页眉 Char"/>
    <w:link w:val="1054"/>
    <w:uiPriority w:val="0"/>
    <w:qFormat/>
    <w:rPr>
      <w:rFonts w:ascii="宋体" w:hAnsi="Courier New"/>
      <w:sz w:val="18"/>
    </w:rPr>
  </w:style>
  <w:style w:type="paragraph" w:styleId="1057" w:customStyle="1">
    <w:name w:val="目录 11"/>
    <w:basedOn w:val="832"/>
    <w:next w:val="832"/>
    <w:uiPriority w:val="39"/>
    <w:qFormat/>
    <w:pPr>
      <w:spacing w:line="360" w:lineRule="auto"/>
      <w:tabs>
        <w:tab w:val="right" w:pos="9185" w:leader="dot"/>
      </w:tabs>
    </w:pPr>
    <w:rPr>
      <w:b/>
      <w:sz w:val="24"/>
      <w:szCs w:val="20"/>
    </w:rPr>
  </w:style>
  <w:style w:type="paragraph" w:styleId="1058" w:customStyle="1">
    <w:name w:val="目录 41"/>
    <w:basedOn w:val="832"/>
    <w:next w:val="832"/>
    <w:uiPriority w:val="39"/>
    <w:qFormat/>
    <w:pPr>
      <w:ind w:left="630"/>
      <w:tabs>
        <w:tab w:val="left" w:pos="1890" w:leader="none"/>
        <w:tab w:val="right" w:pos="8296" w:leader="dot"/>
      </w:tabs>
    </w:pPr>
    <w:rPr>
      <w:rFonts w:ascii="Calibri" w:hAnsi="Calibri"/>
      <w:szCs w:val="22"/>
    </w:rPr>
  </w:style>
  <w:style w:type="paragraph" w:styleId="1059" w:customStyle="1">
    <w:name w:val="副标题1"/>
    <w:basedOn w:val="832"/>
    <w:next w:val="832"/>
    <w:link w:val="1060"/>
    <w:uiPriority w:val="0"/>
    <w:qFormat/>
    <w:pPr>
      <w:jc w:val="center"/>
      <w:spacing w:before="240" w:after="60" w:line="312" w:lineRule="auto"/>
      <w:outlineLvl w:val="1"/>
    </w:pPr>
    <w:rPr>
      <w:rFonts w:ascii="Cambria" w:hAnsi="Cambria"/>
      <w:b/>
      <w:sz w:val="32"/>
      <w:szCs w:val="20"/>
    </w:rPr>
  </w:style>
  <w:style w:type="character" w:styleId="1060" w:customStyle="1">
    <w:name w:val="副标题 Char"/>
    <w:basedOn w:val="1014"/>
    <w:link w:val="1059"/>
    <w:uiPriority w:val="0"/>
    <w:qFormat/>
    <w:rPr>
      <w:rFonts w:ascii="Cambria" w:hAnsi="Cambria"/>
      <w:b/>
      <w:sz w:val="32"/>
    </w:rPr>
  </w:style>
  <w:style w:type="paragraph" w:styleId="1061" w:customStyle="1">
    <w:name w:val="脚注文本1"/>
    <w:basedOn w:val="832"/>
    <w:link w:val="1062"/>
    <w:uiPriority w:val="0"/>
    <w:qFormat/>
    <w:pPr>
      <w:jc w:val="left"/>
      <w:spacing w:line="312" w:lineRule="atLeast"/>
    </w:pPr>
    <w:rPr>
      <w:sz w:val="18"/>
      <w:szCs w:val="20"/>
    </w:rPr>
  </w:style>
  <w:style w:type="character" w:styleId="1062" w:customStyle="1">
    <w:name w:val="脚注文本 Char"/>
    <w:link w:val="1061"/>
    <w:uiPriority w:val="0"/>
    <w:qFormat/>
    <w:rPr>
      <w:sz w:val="18"/>
    </w:rPr>
  </w:style>
  <w:style w:type="paragraph" w:styleId="1063" w:customStyle="1">
    <w:name w:val="目录 61"/>
    <w:basedOn w:val="832"/>
    <w:next w:val="832"/>
    <w:uiPriority w:val="39"/>
    <w:qFormat/>
    <w:pPr>
      <w:ind w:left="2100"/>
    </w:pPr>
    <w:rPr>
      <w:rFonts w:ascii="Calibri" w:hAnsi="Calibri"/>
      <w:szCs w:val="22"/>
    </w:rPr>
  </w:style>
  <w:style w:type="paragraph" w:styleId="1064" w:customStyle="1">
    <w:name w:val="正文文本缩进 31"/>
    <w:basedOn w:val="832"/>
    <w:link w:val="1065"/>
    <w:uiPriority w:val="0"/>
    <w:qFormat/>
    <w:pPr>
      <w:ind w:left="360"/>
      <w:spacing w:line="400" w:lineRule="exact"/>
    </w:pPr>
  </w:style>
  <w:style w:type="character" w:styleId="1065" w:customStyle="1">
    <w:name w:val="正文文本缩进 3 Char"/>
    <w:link w:val="1064"/>
    <w:uiPriority w:val="0"/>
    <w:qFormat/>
    <w:rPr>
      <w:rFonts w:eastAsia="宋体"/>
      <w:sz w:val="24"/>
      <w:szCs w:val="24"/>
      <w:lang w:val="en-US" w:eastAsia="zh-CN" w:bidi="ar-SA"/>
    </w:rPr>
  </w:style>
  <w:style w:type="paragraph" w:styleId="1066" w:customStyle="1">
    <w:name w:val="目录 21"/>
    <w:basedOn w:val="832"/>
    <w:next w:val="832"/>
    <w:uiPriority w:val="39"/>
    <w:qFormat/>
    <w:pPr>
      <w:ind w:left="420"/>
    </w:pPr>
  </w:style>
  <w:style w:type="paragraph" w:styleId="1067" w:customStyle="1">
    <w:name w:val="目录 91"/>
    <w:basedOn w:val="832"/>
    <w:next w:val="832"/>
    <w:uiPriority w:val="39"/>
    <w:qFormat/>
    <w:pPr>
      <w:ind w:left="3360"/>
    </w:pPr>
    <w:rPr>
      <w:rFonts w:ascii="Calibri" w:hAnsi="Calibri"/>
      <w:szCs w:val="22"/>
    </w:rPr>
  </w:style>
  <w:style w:type="paragraph" w:styleId="1068" w:customStyle="1">
    <w:name w:val="信息标题1"/>
    <w:basedOn w:val="83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69" w:customStyle="1">
    <w:name w:val="HTML 预设格式1"/>
    <w:basedOn w:val="832"/>
    <w:link w:val="10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70" w:customStyle="1">
    <w:name w:val="HTML 预设格式 Char"/>
    <w:link w:val="1069"/>
    <w:uiPriority w:val="99"/>
    <w:qFormat/>
    <w:rPr>
      <w:rFonts w:ascii="宋体" w:hAnsi="宋体" w:cs="宋体"/>
      <w:sz w:val="24"/>
      <w:szCs w:val="24"/>
    </w:rPr>
  </w:style>
  <w:style w:type="paragraph" w:styleId="1071" w:customStyle="1">
    <w:name w:val="普通(网站)1"/>
    <w:basedOn w:val="832"/>
    <w:uiPriority w:val="0"/>
    <w:qFormat/>
    <w:pPr>
      <w:jc w:val="left"/>
      <w:spacing w:before="100" w:beforeAutospacing="1" w:after="100" w:afterAutospacing="1"/>
      <w:widowControl/>
    </w:pPr>
    <w:rPr>
      <w:rFonts w:ascii="宋体" w:hAnsi="宋体" w:cs="宋体"/>
      <w:sz w:val="24"/>
    </w:rPr>
  </w:style>
  <w:style w:type="paragraph" w:styleId="1072" w:customStyle="1">
    <w:name w:val="标题1"/>
    <w:basedOn w:val="832"/>
    <w:next w:val="832"/>
    <w:link w:val="1073"/>
    <w:uiPriority w:val="0"/>
    <w:qFormat/>
    <w:pPr>
      <w:jc w:val="center"/>
      <w:spacing w:before="240" w:after="60"/>
      <w:outlineLvl w:val="0"/>
    </w:pPr>
    <w:rPr>
      <w:rFonts w:ascii="Cambria" w:hAnsi="Cambria"/>
      <w:b/>
      <w:bCs/>
      <w:sz w:val="32"/>
      <w:szCs w:val="32"/>
    </w:rPr>
  </w:style>
  <w:style w:type="character" w:styleId="1073" w:customStyle="1">
    <w:name w:val="标题 Char"/>
    <w:link w:val="1072"/>
    <w:uiPriority w:val="0"/>
    <w:qFormat/>
    <w:rPr>
      <w:rFonts w:ascii="Cambria" w:hAnsi="Cambria" w:cs="Times New Roman"/>
      <w:b/>
      <w:bCs/>
      <w:sz w:val="32"/>
      <w:szCs w:val="32"/>
    </w:rPr>
  </w:style>
  <w:style w:type="paragraph" w:styleId="1074" w:customStyle="1">
    <w:name w:val="批注主题1"/>
    <w:basedOn w:val="1031"/>
    <w:next w:val="1031"/>
    <w:link w:val="1075"/>
    <w:uiPriority w:val="0"/>
    <w:qFormat/>
    <w:rPr>
      <w:b/>
      <w:bCs/>
      <w:sz w:val="21"/>
    </w:rPr>
  </w:style>
  <w:style w:type="character" w:styleId="1075" w:customStyle="1">
    <w:name w:val="批注主题 Char"/>
    <w:link w:val="1074"/>
    <w:uiPriority w:val="0"/>
    <w:qFormat/>
    <w:rPr>
      <w:b/>
      <w:bCs/>
      <w:sz w:val="21"/>
      <w:szCs w:val="24"/>
    </w:rPr>
  </w:style>
  <w:style w:type="paragraph" w:styleId="1076" w:customStyle="1">
    <w:name w:val="正文首行缩进1"/>
    <w:basedOn w:val="1035"/>
    <w:uiPriority w:val="99"/>
    <w:unhideWhenUsed/>
    <w:qFormat/>
    <w:pPr>
      <w:ind w:firstLine="420"/>
    </w:pPr>
  </w:style>
  <w:style w:type="table" w:styleId="1077" w:customStyle="1">
    <w:name w:val="网格型1"/>
    <w:basedOn w:val="1015"/>
    <w:uiPriority w:val="0"/>
    <w:qFormat/>
    <w:pPr>
      <w:jc w:val="both"/>
      <w:widowControl w:val="off"/>
    </w:pPr>
    <w:tblPr/>
  </w:style>
  <w:style w:type="character" w:styleId="1078" w:customStyle="1">
    <w:name w:val="要点1"/>
    <w:basedOn w:val="1014"/>
    <w:link w:val="832"/>
    <w:uiPriority w:val="0"/>
    <w:qFormat/>
    <w:rPr>
      <w:rFonts w:cs="Times New Roman"/>
      <w:b/>
    </w:rPr>
  </w:style>
  <w:style w:type="character" w:styleId="1079" w:customStyle="1">
    <w:name w:val="页码1"/>
    <w:basedOn w:val="1014"/>
    <w:link w:val="832"/>
    <w:uiPriority w:val="0"/>
    <w:qFormat/>
  </w:style>
  <w:style w:type="character" w:styleId="1080" w:customStyle="1">
    <w:name w:val="已访问的超链接1"/>
    <w:basedOn w:val="1014"/>
    <w:link w:val="832"/>
    <w:uiPriority w:val="99"/>
    <w:qFormat/>
    <w:rPr>
      <w:color w:val="800080"/>
      <w:u w:val="none"/>
    </w:rPr>
  </w:style>
  <w:style w:type="character" w:styleId="1081" w:customStyle="1">
    <w:name w:val="强调1"/>
    <w:link w:val="832"/>
    <w:uiPriority w:val="0"/>
    <w:qFormat/>
    <w:rPr>
      <w:rFonts w:ascii="Times New Roman" w:hAnsi="Times New Roman" w:cs="Times New Roman"/>
      <w:i/>
    </w:rPr>
  </w:style>
  <w:style w:type="character" w:styleId="1082" w:customStyle="1">
    <w:name w:val="HTML 定义1"/>
    <w:basedOn w:val="1014"/>
    <w:link w:val="832"/>
    <w:uiPriority w:val="0"/>
    <w:qFormat/>
  </w:style>
  <w:style w:type="character" w:styleId="1083" w:customStyle="1">
    <w:name w:val="HTML 打字机1"/>
    <w:basedOn w:val="1014"/>
    <w:link w:val="832"/>
    <w:uiPriority w:val="0"/>
    <w:qFormat/>
    <w:rPr>
      <w:rFonts w:ascii="monospace" w:hAnsi="monospace" w:eastAsia="monospace" w:cs="monospace"/>
      <w:sz w:val="20"/>
    </w:rPr>
  </w:style>
  <w:style w:type="character" w:styleId="1084" w:customStyle="1">
    <w:name w:val="HTML 缩写1"/>
    <w:basedOn w:val="1014"/>
    <w:link w:val="832"/>
    <w:uiPriority w:val="0"/>
    <w:qFormat/>
  </w:style>
  <w:style w:type="character" w:styleId="1085" w:customStyle="1">
    <w:name w:val="HTML 变量1"/>
    <w:basedOn w:val="1014"/>
    <w:link w:val="832"/>
    <w:uiPriority w:val="0"/>
    <w:qFormat/>
  </w:style>
  <w:style w:type="character" w:styleId="1086" w:customStyle="1">
    <w:name w:val="超链接1"/>
    <w:basedOn w:val="1014"/>
    <w:link w:val="832"/>
    <w:uiPriority w:val="99"/>
    <w:qFormat/>
    <w:rPr>
      <w:color w:val="0000ff"/>
      <w:u w:val="none"/>
    </w:rPr>
  </w:style>
  <w:style w:type="character" w:styleId="1087" w:customStyle="1">
    <w:name w:val="HTML 代码1"/>
    <w:basedOn w:val="1014"/>
    <w:link w:val="832"/>
    <w:uiPriority w:val="0"/>
    <w:qFormat/>
    <w:rPr>
      <w:rFonts w:ascii="monospace" w:hAnsi="monospace" w:eastAsia="monospace" w:cs="monospace"/>
      <w:sz w:val="20"/>
    </w:rPr>
  </w:style>
  <w:style w:type="character" w:styleId="1088" w:customStyle="1">
    <w:name w:val="批注引用1"/>
    <w:link w:val="832"/>
    <w:uiPriority w:val="0"/>
    <w:qFormat/>
    <w:rPr>
      <w:sz w:val="21"/>
      <w:szCs w:val="21"/>
    </w:rPr>
  </w:style>
  <w:style w:type="character" w:styleId="1089" w:customStyle="1">
    <w:name w:val="HTML 引文1"/>
    <w:basedOn w:val="1014"/>
    <w:link w:val="832"/>
    <w:uiPriority w:val="0"/>
    <w:qFormat/>
  </w:style>
  <w:style w:type="character" w:styleId="1090" w:customStyle="1">
    <w:name w:val="HTML 键盘1"/>
    <w:basedOn w:val="1014"/>
    <w:link w:val="832"/>
    <w:uiPriority w:val="0"/>
    <w:qFormat/>
    <w:rPr>
      <w:rFonts w:ascii="monospace" w:hAnsi="monospace" w:eastAsia="monospace" w:cs="monospace"/>
      <w:sz w:val="20"/>
    </w:rPr>
  </w:style>
  <w:style w:type="character" w:styleId="1091" w:customStyle="1">
    <w:name w:val="HTML 样本1"/>
    <w:basedOn w:val="1014"/>
    <w:link w:val="832"/>
    <w:uiPriority w:val="0"/>
    <w:qFormat/>
    <w:rPr>
      <w:rFonts w:ascii="monospace" w:hAnsi="monospace" w:eastAsia="monospace" w:cs="monospace"/>
    </w:rPr>
  </w:style>
  <w:style w:type="paragraph" w:styleId="1092" w:customStyle="1">
    <w:name w:val="首行缩进"/>
    <w:basedOn w:val="832"/>
    <w:uiPriority w:val="0"/>
    <w:qFormat/>
    <w:pPr>
      <w:ind w:firstLine="480"/>
    </w:pPr>
    <w:rPr>
      <w:lang w:val="zh-CN"/>
    </w:rPr>
  </w:style>
  <w:style w:type="paragraph" w:styleId="1093" w:customStyle="1">
    <w:name w:val="段"/>
    <w:next w:val="832"/>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094" w:customStyle="1">
    <w:name w:val="表格标题 (2) + MingLiU"/>
    <w:basedOn w:val="1095"/>
    <w:link w:val="832"/>
    <w:uiPriority w:val="99"/>
    <w:qFormat/>
    <w:rPr>
      <w:rFonts w:ascii="MingLiU" w:eastAsia="MingLiU" w:cs="MingLiU"/>
      <w:spacing w:val="10"/>
      <w:sz w:val="26"/>
      <w:szCs w:val="26"/>
    </w:rPr>
  </w:style>
  <w:style w:type="character" w:styleId="1095" w:customStyle="1">
    <w:name w:val="表格标题 (2)_"/>
    <w:basedOn w:val="1014"/>
    <w:link w:val="1096"/>
    <w:uiPriority w:val="99"/>
    <w:qFormat/>
    <w:rPr>
      <w:rFonts w:ascii="MS Mincho" w:eastAsia="MS Mincho" w:cs="MS Mincho"/>
      <w:sz w:val="27"/>
      <w:szCs w:val="27"/>
      <w:shd w:val="clear" w:color="auto" w:fill="ffffff"/>
    </w:rPr>
  </w:style>
  <w:style w:type="paragraph" w:styleId="1096" w:customStyle="1">
    <w:name w:val="表格标题 (2)"/>
    <w:basedOn w:val="832"/>
    <w:link w:val="1095"/>
    <w:uiPriority w:val="99"/>
    <w:qFormat/>
    <w:pPr>
      <w:jc w:val="left"/>
      <w:spacing w:line="240" w:lineRule="atLeast"/>
      <w:shd w:val="clear" w:color="auto" w:fill="ffffff"/>
    </w:pPr>
    <w:rPr>
      <w:rFonts w:ascii="MS Mincho" w:eastAsia="MS Mincho" w:cs="MS Mincho"/>
      <w:sz w:val="27"/>
      <w:szCs w:val="27"/>
    </w:rPr>
  </w:style>
  <w:style w:type="character" w:styleId="1097" w:customStyle="1">
    <w:name w:val="Footer Char"/>
    <w:link w:val="832"/>
    <w:uiPriority w:val="0"/>
    <w:qFormat/>
    <w:rPr>
      <w:rFonts w:eastAsia="宋体"/>
      <w:sz w:val="18"/>
      <w:szCs w:val="18"/>
      <w:lang w:val="en-US" w:eastAsia="zh-CN" w:bidi="ar-SA"/>
    </w:rPr>
  </w:style>
  <w:style w:type="character" w:styleId="1098" w:customStyle="1">
    <w:name w:val="Balloon Text Char"/>
    <w:link w:val="832"/>
    <w:uiPriority w:val="0"/>
    <w:qFormat/>
    <w:rPr>
      <w:sz w:val="18"/>
      <w:lang w:bidi="ar-SA"/>
    </w:rPr>
  </w:style>
  <w:style w:type="character" w:styleId="1099" w:customStyle="1">
    <w:name w:val="书籍标题"/>
    <w:basedOn w:val="1014"/>
    <w:link w:val="832"/>
    <w:uiPriority w:val="0"/>
    <w:qFormat/>
    <w:rPr>
      <w:b/>
      <w:smallCaps/>
      <w:spacing w:val="5"/>
    </w:rPr>
  </w:style>
  <w:style w:type="character" w:styleId="1100" w:customStyle="1">
    <w:name w:val="Char Char6"/>
    <w:link w:val="832"/>
    <w:uiPriority w:val="0"/>
    <w:qFormat/>
    <w:rPr>
      <w:rFonts w:eastAsia="宋体"/>
      <w:b/>
      <w:bCs/>
      <w:sz w:val="32"/>
      <w:szCs w:val="44"/>
      <w:lang w:val="en-US" w:eastAsia="zh-CN" w:bidi="ar-SA"/>
    </w:rPr>
  </w:style>
  <w:style w:type="character" w:styleId="1101" w:customStyle="1">
    <w:name w:val="脚注文本 Char1"/>
    <w:basedOn w:val="1014"/>
    <w:link w:val="832"/>
    <w:uiPriority w:val="0"/>
    <w:qFormat/>
    <w:rPr>
      <w:sz w:val="18"/>
      <w:szCs w:val="18"/>
    </w:rPr>
  </w:style>
  <w:style w:type="character" w:styleId="1102" w:customStyle="1">
    <w:name w:val="批注文字 Char2"/>
    <w:link w:val="832"/>
    <w:uiPriority w:val="0"/>
    <w:qFormat/>
    <w:rPr>
      <w:rFonts w:eastAsia="宋体"/>
      <w:sz w:val="21"/>
      <w:szCs w:val="24"/>
      <w:lang w:val="en-US" w:eastAsia="zh-CN" w:bidi="ar-SA"/>
    </w:rPr>
  </w:style>
  <w:style w:type="character" w:styleId="1103" w:customStyle="1">
    <w:name w:val="明显引用 Char"/>
    <w:basedOn w:val="1014"/>
    <w:link w:val="1104"/>
    <w:uiPriority w:val="0"/>
    <w:qFormat/>
    <w:rPr>
      <w:b/>
      <w:i/>
      <w:color w:val="4f81bd"/>
      <w:sz w:val="24"/>
    </w:rPr>
  </w:style>
  <w:style w:type="paragraph" w:styleId="1104" w:customStyle="1">
    <w:name w:val="明显引用"/>
    <w:basedOn w:val="832"/>
    <w:next w:val="832"/>
    <w:link w:val="1103"/>
    <w:uiPriority w:val="0"/>
    <w:qFormat/>
    <w:pPr>
      <w:ind w:left="936" w:right="936"/>
      <w:spacing w:before="200" w:after="280"/>
      <w:pBdr>
        <w:bottom w:val="single" w:color="4F81BD" w:sz="4" w:space="4"/>
      </w:pBdr>
    </w:pPr>
    <w:rPr>
      <w:b/>
      <w:i/>
      <w:color w:val="4f81bd"/>
      <w:sz w:val="24"/>
      <w:szCs w:val="20"/>
    </w:rPr>
  </w:style>
  <w:style w:type="character" w:styleId="1105" w:customStyle="1">
    <w:name w:val="hover2"/>
    <w:basedOn w:val="1014"/>
    <w:link w:val="832"/>
    <w:uiPriority w:val="0"/>
    <w:qFormat/>
    <w:rPr>
      <w:color w:val="5fb878"/>
    </w:rPr>
  </w:style>
  <w:style w:type="character" w:styleId="1106" w:customStyle="1">
    <w:name w:val="Heading 3 Char1"/>
    <w:link w:val="832"/>
    <w:uiPriority w:val="0"/>
    <w:qFormat/>
    <w:rPr>
      <w:rFonts w:eastAsia="宋体"/>
      <w:b/>
      <w:bCs/>
      <w:sz w:val="24"/>
      <w:szCs w:val="32"/>
      <w:lang w:val="en-US" w:eastAsia="zh-CN" w:bidi="ar-SA"/>
    </w:rPr>
  </w:style>
  <w:style w:type="character" w:styleId="1107" w:customStyle="1">
    <w:name w:val="明显参考"/>
    <w:basedOn w:val="1014"/>
    <w:link w:val="832"/>
    <w:uiPriority w:val="0"/>
    <w:qFormat/>
    <w:rPr>
      <w:b/>
      <w:smallCaps/>
      <w:color w:val="c0504d"/>
      <w:spacing w:val="5"/>
      <w:u w:val="single"/>
    </w:rPr>
  </w:style>
  <w:style w:type="character" w:styleId="1108" w:customStyle="1">
    <w:name w:val="标题 Char2"/>
    <w:link w:val="832"/>
    <w:uiPriority w:val="0"/>
    <w:qFormat/>
    <w:rPr>
      <w:rFonts w:ascii="Cambria" w:hAnsi="Cambria" w:eastAsia="宋体" w:cs="Times New Roman"/>
      <w:b/>
      <w:bCs/>
      <w:sz w:val="32"/>
      <w:szCs w:val="32"/>
    </w:rPr>
  </w:style>
  <w:style w:type="character" w:styleId="1109" w:customStyle="1">
    <w:name w:val="Char Char19"/>
    <w:link w:val="832"/>
    <w:uiPriority w:val="0"/>
    <w:qFormat/>
    <w:rPr>
      <w:rFonts w:ascii="Arial" w:hAnsi="Arial" w:eastAsia="宋体" w:cs="Times New Roman"/>
      <w:b/>
      <w:bCs/>
      <w:szCs w:val="28"/>
    </w:rPr>
  </w:style>
  <w:style w:type="character" w:styleId="1110" w:customStyle="1">
    <w:name w:val="页眉或页脚"/>
    <w:basedOn w:val="1111"/>
    <w:link w:val="832"/>
    <w:uiPriority w:val="99"/>
    <w:qFormat/>
  </w:style>
  <w:style w:type="character" w:styleId="1111" w:customStyle="1">
    <w:name w:val="页眉或页脚_"/>
    <w:basedOn w:val="1014"/>
    <w:link w:val="1112"/>
    <w:uiPriority w:val="99"/>
    <w:qFormat/>
    <w:rPr>
      <w:rFonts w:ascii="MingLiU" w:eastAsia="MingLiU" w:cs="MingLiU"/>
      <w:spacing w:val="10"/>
      <w:sz w:val="26"/>
      <w:szCs w:val="26"/>
      <w:shd w:val="clear" w:color="auto" w:fill="ffffff"/>
    </w:rPr>
  </w:style>
  <w:style w:type="paragraph" w:styleId="1112" w:customStyle="1">
    <w:name w:val="页眉或页脚1"/>
    <w:basedOn w:val="832"/>
    <w:link w:val="1111"/>
    <w:uiPriority w:val="99"/>
    <w:qFormat/>
    <w:pPr>
      <w:jc w:val="left"/>
      <w:spacing w:line="240" w:lineRule="atLeast"/>
      <w:shd w:val="clear" w:color="auto" w:fill="ffffff"/>
    </w:pPr>
    <w:rPr>
      <w:rFonts w:ascii="MingLiU" w:eastAsia="MingLiU" w:cs="MingLiU"/>
      <w:spacing w:val="10"/>
      <w:sz w:val="26"/>
      <w:szCs w:val="26"/>
    </w:rPr>
  </w:style>
  <w:style w:type="character" w:styleId="1113" w:customStyle="1">
    <w:name w:val="Font Style60"/>
    <w:basedOn w:val="1014"/>
    <w:link w:val="832"/>
    <w:uiPriority w:val="0"/>
    <w:qFormat/>
    <w:rPr>
      <w:rFonts w:ascii="宋体" w:hAnsi="宋体" w:cs="宋体"/>
      <w:b/>
      <w:bCs/>
      <w:sz w:val="26"/>
      <w:szCs w:val="26"/>
    </w:rPr>
  </w:style>
  <w:style w:type="character" w:styleId="1114" w:customStyle="1">
    <w:name w:val="textcontents"/>
    <w:basedOn w:val="1014"/>
    <w:link w:val="832"/>
    <w:uiPriority w:val="0"/>
    <w:qFormat/>
    <w:rPr>
      <w:rFonts w:cs="Times New Roman"/>
    </w:rPr>
  </w:style>
  <w:style w:type="character" w:styleId="1115" w:customStyle="1">
    <w:name w:val="Heading 1 Char"/>
    <w:link w:val="832"/>
    <w:uiPriority w:val="0"/>
    <w:qFormat/>
    <w:rPr>
      <w:rFonts w:eastAsia="宋体"/>
      <w:b/>
      <w:bCs/>
      <w:sz w:val="32"/>
      <w:szCs w:val="44"/>
      <w:lang w:val="en-US" w:eastAsia="zh-CN" w:bidi="ar-SA"/>
    </w:rPr>
  </w:style>
  <w:style w:type="character" w:styleId="1116" w:customStyle="1">
    <w:name w:val="标题 3 Char"/>
    <w:link w:val="832"/>
    <w:uiPriority w:val="0"/>
    <w:qFormat/>
    <w:rPr>
      <w:b/>
      <w:bCs/>
      <w:sz w:val="32"/>
      <w:szCs w:val="32"/>
    </w:rPr>
  </w:style>
  <w:style w:type="character" w:styleId="1117" w:customStyle="1">
    <w:name w:val="Heading 5 Char"/>
    <w:link w:val="832"/>
    <w:uiPriority w:val="0"/>
    <w:qFormat/>
    <w:rPr>
      <w:rFonts w:eastAsia="宋体"/>
      <w:b/>
      <w:bCs/>
      <w:sz w:val="28"/>
      <w:szCs w:val="28"/>
      <w:lang w:val="en-US" w:eastAsia="zh-CN" w:bidi="ar-SA"/>
    </w:rPr>
  </w:style>
  <w:style w:type="character" w:styleId="1118" w:customStyle="1">
    <w:name w:val="纯文本 Char2"/>
    <w:link w:val="832"/>
    <w:uiPriority w:val="0"/>
    <w:semiHidden/>
    <w:qFormat/>
    <w:rPr>
      <w:rFonts w:ascii="宋体" w:hAnsi="Courier New" w:eastAsia="宋体" w:cs="Courier New"/>
      <w:szCs w:val="21"/>
    </w:rPr>
  </w:style>
  <w:style w:type="character" w:styleId="1119" w:customStyle="1">
    <w:name w:val="Footnote Text Char"/>
    <w:link w:val="832"/>
    <w:uiPriority w:val="0"/>
    <w:qFormat/>
    <w:rPr>
      <w:rFonts w:eastAsia="宋体"/>
      <w:sz w:val="18"/>
      <w:lang w:val="en-US" w:eastAsia="zh-CN" w:bidi="ar-SA"/>
    </w:rPr>
  </w:style>
  <w:style w:type="character" w:styleId="1120" w:customStyle="1">
    <w:name w:val="Heading 4 Char"/>
    <w:link w:val="832"/>
    <w:uiPriority w:val="0"/>
    <w:qFormat/>
    <w:rPr>
      <w:rFonts w:ascii="Arial" w:hAnsi="Arial" w:eastAsia="宋体"/>
      <w:b/>
      <w:bCs/>
      <w:sz w:val="21"/>
      <w:szCs w:val="28"/>
      <w:lang w:val="en-US" w:eastAsia="zh-CN" w:bidi="ar-SA"/>
    </w:rPr>
  </w:style>
  <w:style w:type="character" w:styleId="1121" w:customStyle="1">
    <w:name w:val="日期 Char1"/>
    <w:link w:val="832"/>
    <w:uiPriority w:val="0"/>
    <w:qFormat/>
    <w:rPr>
      <w:rFonts w:ascii="Times New Roman" w:hAnsi="Times New Roman" w:eastAsia="宋体" w:cs="Times New Roman"/>
      <w:szCs w:val="24"/>
    </w:rPr>
  </w:style>
  <w:style w:type="character" w:styleId="1122" w:customStyle="1">
    <w:name w:val="二级目录 Char"/>
    <w:link w:val="1123"/>
    <w:uiPriority w:val="0"/>
    <w:qFormat/>
    <w:rPr>
      <w:rFonts w:eastAsia="Times New Roman"/>
      <w:b/>
      <w:sz w:val="30"/>
      <w:szCs w:val="28"/>
      <w:lang w:val="en-US" w:eastAsia="zh-CN" w:bidi="ar-SA"/>
    </w:rPr>
  </w:style>
  <w:style w:type="paragraph" w:styleId="1123" w:customStyle="1">
    <w:name w:val="二级目录"/>
    <w:next w:val="832"/>
    <w:link w:val="112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24" w:customStyle="1">
    <w:name w:val="bigfont"/>
    <w:basedOn w:val="1014"/>
    <w:link w:val="832"/>
    <w:uiPriority w:val="99"/>
    <w:qFormat/>
    <w:rPr>
      <w:rFonts w:cs="Times New Roman"/>
    </w:rPr>
  </w:style>
  <w:style w:type="character" w:styleId="1125" w:customStyle="1">
    <w:name w:val="批注主题 Char1"/>
    <w:link w:val="832"/>
    <w:uiPriority w:val="0"/>
    <w:qFormat/>
    <w:rPr>
      <w:rFonts w:ascii="Times New Roman" w:hAnsi="Times New Roman" w:eastAsia="宋体" w:cs="Times New Roman"/>
      <w:b/>
      <w:bCs/>
      <w:szCs w:val="24"/>
    </w:rPr>
  </w:style>
  <w:style w:type="character" w:styleId="1126" w:customStyle="1">
    <w:name w:val="Plain Text Char"/>
    <w:link w:val="832"/>
    <w:uiPriority w:val="0"/>
    <w:qFormat/>
    <w:rPr>
      <w:rFonts w:ascii="宋体" w:hAnsi="Courier New" w:eastAsia="宋体"/>
      <w:sz w:val="24"/>
      <w:lang w:bidi="ar-SA"/>
    </w:rPr>
  </w:style>
  <w:style w:type="character" w:styleId="1127" w:customStyle="1">
    <w:name w:val="Header Char"/>
    <w:link w:val="832"/>
    <w:uiPriority w:val="0"/>
    <w:qFormat/>
    <w:rPr>
      <w:rFonts w:eastAsia="宋体"/>
      <w:sz w:val="18"/>
      <w:szCs w:val="18"/>
      <w:lang w:val="en-US" w:eastAsia="zh-CN" w:bidi="ar-SA"/>
    </w:rPr>
  </w:style>
  <w:style w:type="character" w:styleId="1128" w:customStyle="1">
    <w:name w:val="正文文本 + MS Mincho8"/>
    <w:basedOn w:val="1129"/>
    <w:link w:val="832"/>
    <w:uiPriority w:val="99"/>
    <w:qFormat/>
    <w:rPr>
      <w:rFonts w:ascii="MS Mincho" w:eastAsia="MS Mincho" w:cs="MS Mincho"/>
      <w:spacing w:val="0"/>
      <w:sz w:val="27"/>
      <w:szCs w:val="27"/>
      <w:lang w:val="en-US" w:eastAsia="en-US"/>
    </w:rPr>
  </w:style>
  <w:style w:type="character" w:styleId="1129" w:customStyle="1">
    <w:name w:val="正文文本 Char1"/>
    <w:basedOn w:val="1014"/>
    <w:link w:val="832"/>
    <w:uiPriority w:val="0"/>
    <w:qFormat/>
    <w:rPr>
      <w:rFonts w:ascii="MingLiU" w:eastAsia="MingLiU" w:cs="MingLiU"/>
      <w:spacing w:val="10"/>
      <w:sz w:val="22"/>
      <w:shd w:val="clear" w:color="auto" w:fill="ffffff"/>
    </w:rPr>
  </w:style>
  <w:style w:type="character" w:styleId="1130" w:customStyle="1">
    <w:name w:val="Comment Subject Char"/>
    <w:link w:val="832"/>
    <w:uiPriority w:val="0"/>
    <w:qFormat/>
    <w:rPr>
      <w:b/>
      <w:sz w:val="24"/>
      <w:lang w:bidi="ar-SA"/>
    </w:rPr>
  </w:style>
  <w:style w:type="character" w:styleId="1131" w:customStyle="1">
    <w:name w:val="引用 Char1"/>
    <w:basedOn w:val="1014"/>
    <w:link w:val="832"/>
    <w:uiPriority w:val="29"/>
    <w:qFormat/>
    <w:rPr>
      <w:i/>
      <w:iCs/>
      <w:color w:val="000000"/>
      <w:sz w:val="21"/>
      <w:szCs w:val="24"/>
    </w:rPr>
  </w:style>
  <w:style w:type="character" w:styleId="1132" w:customStyle="1">
    <w:name w:val="Char Char91"/>
    <w:link w:val="832"/>
    <w:uiPriority w:val="0"/>
    <w:qFormat/>
    <w:rPr>
      <w:rFonts w:eastAsia="宋体"/>
      <w:b/>
      <w:bCs/>
      <w:sz w:val="32"/>
      <w:szCs w:val="44"/>
      <w:lang w:val="en-US" w:eastAsia="zh-CN" w:bidi="ar-SA"/>
    </w:rPr>
  </w:style>
  <w:style w:type="character" w:styleId="1133" w:customStyle="1">
    <w:name w:val="正文文本 + MS Mincho"/>
    <w:basedOn w:val="1129"/>
    <w:link w:val="832"/>
    <w:uiPriority w:val="99"/>
    <w:qFormat/>
  </w:style>
  <w:style w:type="character" w:styleId="1134" w:customStyle="1">
    <w:name w:val="sub_title2"/>
    <w:basedOn w:val="1014"/>
    <w:link w:val="832"/>
    <w:uiPriority w:val="0"/>
    <w:qFormat/>
  </w:style>
  <w:style w:type="character" w:styleId="1135" w:customStyle="1">
    <w:name w:val="批注文字 Char Char"/>
    <w:link w:val="832"/>
    <w:uiPriority w:val="0"/>
    <w:qFormat/>
    <w:rPr>
      <w:rFonts w:eastAsia="宋体"/>
      <w:sz w:val="21"/>
      <w:szCs w:val="24"/>
      <w:lang w:bidi="ar-SA"/>
    </w:rPr>
  </w:style>
  <w:style w:type="character" w:styleId="1136" w:customStyle="1">
    <w:name w:val="标题 Char1"/>
    <w:link w:val="832"/>
    <w:uiPriority w:val="10"/>
    <w:qFormat/>
    <w:rPr>
      <w:rFonts w:ascii="Cambria" w:hAnsi="Cambria" w:eastAsia="宋体" w:cs="Times New Roman"/>
      <w:b/>
      <w:bCs/>
      <w:sz w:val="32"/>
      <w:szCs w:val="32"/>
    </w:rPr>
  </w:style>
  <w:style w:type="character" w:styleId="1137" w:customStyle="1">
    <w:name w:val="Char Char22"/>
    <w:link w:val="832"/>
    <w:uiPriority w:val="0"/>
    <w:qFormat/>
    <w:rPr>
      <w:rFonts w:ascii="Times New Roman" w:hAnsi="Times New Roman" w:eastAsia="宋体" w:cs="Times New Roman"/>
      <w:b/>
      <w:bCs/>
      <w:sz w:val="32"/>
      <w:szCs w:val="44"/>
    </w:rPr>
  </w:style>
  <w:style w:type="character" w:styleId="1138" w:customStyle="1">
    <w:name w:val="明显引用 Char Char"/>
    <w:basedOn w:val="1014"/>
    <w:link w:val="832"/>
    <w:uiPriority w:val="0"/>
    <w:qFormat/>
    <w:rPr>
      <w:b/>
      <w:i/>
      <w:color w:val="4f81bd"/>
      <w:sz w:val="24"/>
    </w:rPr>
  </w:style>
  <w:style w:type="character" w:styleId="1139" w:customStyle="1">
    <w:name w:val="Char Char24"/>
    <w:link w:val="832"/>
    <w:uiPriority w:val="0"/>
    <w:qFormat/>
    <w:rPr>
      <w:rFonts w:eastAsia="宋体"/>
      <w:b/>
      <w:bCs/>
      <w:sz w:val="32"/>
      <w:szCs w:val="44"/>
      <w:lang w:val="en-US" w:eastAsia="zh-CN" w:bidi="ar-SA"/>
    </w:rPr>
  </w:style>
  <w:style w:type="character" w:styleId="1140" w:customStyle="1">
    <w:name w:val="Quote Char"/>
    <w:link w:val="1141"/>
    <w:uiPriority w:val="0"/>
    <w:qFormat/>
    <w:rPr>
      <w:i/>
      <w:color w:val="000000"/>
      <w:sz w:val="22"/>
    </w:rPr>
  </w:style>
  <w:style w:type="paragraph" w:styleId="1141">
    <w:name w:val="Quote"/>
    <w:basedOn w:val="832"/>
    <w:next w:val="832"/>
    <w:link w:val="1140"/>
    <w:uiPriority w:val="0"/>
    <w:qFormat/>
    <w:rPr>
      <w:i/>
      <w:color w:val="000000"/>
      <w:sz w:val="22"/>
      <w:szCs w:val="20"/>
    </w:rPr>
  </w:style>
  <w:style w:type="character" w:styleId="1142" w:customStyle="1">
    <w:name w:val="Char Char Char"/>
    <w:link w:val="1143"/>
    <w:uiPriority w:val="0"/>
    <w:qFormat/>
    <w:rPr>
      <w:rFonts w:ascii="Tahoma" w:hAnsi="Tahoma"/>
      <w:sz w:val="24"/>
    </w:rPr>
  </w:style>
  <w:style w:type="paragraph" w:styleId="1143" w:customStyle="1">
    <w:name w:val="Char"/>
    <w:basedOn w:val="832"/>
    <w:link w:val="1142"/>
    <w:uiPriority w:val="0"/>
    <w:qFormat/>
    <w:rPr>
      <w:rFonts w:ascii="Tahoma" w:hAnsi="Tahoma"/>
      <w:szCs w:val="20"/>
    </w:rPr>
  </w:style>
  <w:style w:type="character" w:styleId="1144" w:customStyle="1">
    <w:name w:val="表格标题 + MS Mincho"/>
    <w:basedOn w:val="1145"/>
    <w:link w:val="832"/>
    <w:uiPriority w:val="99"/>
    <w:qFormat/>
    <w:rPr>
      <w:rFonts w:ascii="MS Mincho" w:eastAsia="MS Mincho" w:cs="MS Mincho"/>
      <w:spacing w:val="0"/>
      <w:sz w:val="27"/>
      <w:szCs w:val="27"/>
    </w:rPr>
  </w:style>
  <w:style w:type="character" w:styleId="1145" w:customStyle="1">
    <w:name w:val="表格标题_"/>
    <w:basedOn w:val="1014"/>
    <w:link w:val="1146"/>
    <w:uiPriority w:val="99"/>
    <w:qFormat/>
    <w:rPr>
      <w:rFonts w:ascii="MingLiU" w:eastAsia="MingLiU" w:cs="MingLiU"/>
      <w:spacing w:val="10"/>
      <w:sz w:val="26"/>
      <w:szCs w:val="26"/>
      <w:shd w:val="clear" w:color="auto" w:fill="ffffff"/>
    </w:rPr>
  </w:style>
  <w:style w:type="paragraph" w:styleId="1146" w:customStyle="1">
    <w:name w:val="表格标题"/>
    <w:basedOn w:val="832"/>
    <w:link w:val="1145"/>
    <w:uiPriority w:val="99"/>
    <w:qFormat/>
    <w:pPr>
      <w:jc w:val="left"/>
      <w:spacing w:line="240" w:lineRule="atLeast"/>
      <w:shd w:val="clear" w:color="auto" w:fill="ffffff"/>
    </w:pPr>
    <w:rPr>
      <w:rFonts w:ascii="MingLiU" w:eastAsia="MingLiU" w:cs="MingLiU"/>
      <w:spacing w:val="10"/>
      <w:sz w:val="26"/>
      <w:szCs w:val="26"/>
    </w:rPr>
  </w:style>
  <w:style w:type="character" w:styleId="1147" w:customStyle="1">
    <w:name w:val="批注文字 Char1"/>
    <w:link w:val="832"/>
    <w:uiPriority w:val="0"/>
    <w:qFormat/>
    <w:rPr>
      <w:rFonts w:ascii="Times New Roman" w:hAnsi="Times New Roman" w:eastAsia="宋体" w:cs="Times New Roman"/>
      <w:szCs w:val="24"/>
    </w:rPr>
  </w:style>
  <w:style w:type="character" w:styleId="1148" w:customStyle="1">
    <w:name w:val="Comment Text Char"/>
    <w:link w:val="832"/>
    <w:uiPriority w:val="0"/>
    <w:qFormat/>
    <w:rPr>
      <w:rFonts w:cs="Times New Roman"/>
      <w:sz w:val="24"/>
      <w:szCs w:val="24"/>
    </w:rPr>
  </w:style>
  <w:style w:type="character" w:styleId="1149" w:customStyle="1">
    <w:name w:val="标题 #3_"/>
    <w:basedOn w:val="1014"/>
    <w:link w:val="1150"/>
    <w:uiPriority w:val="99"/>
    <w:qFormat/>
    <w:rPr>
      <w:rFonts w:ascii="MingLiU" w:eastAsia="MingLiU" w:cs="MingLiU"/>
      <w:spacing w:val="10"/>
      <w:sz w:val="26"/>
      <w:szCs w:val="26"/>
      <w:shd w:val="clear" w:color="auto" w:fill="ffffff"/>
    </w:rPr>
  </w:style>
  <w:style w:type="paragraph" w:styleId="1150" w:customStyle="1">
    <w:name w:val="标题 #3"/>
    <w:basedOn w:val="832"/>
    <w:link w:val="114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51" w:customStyle="1">
    <w:name w:val="Body Text Indent 2 Char"/>
    <w:link w:val="832"/>
    <w:uiPriority w:val="0"/>
    <w:qFormat/>
    <w:rPr>
      <w:rFonts w:eastAsia="宋体"/>
      <w:sz w:val="21"/>
      <w:szCs w:val="24"/>
      <w:lang w:val="en-US" w:eastAsia="zh-CN" w:bidi="ar-SA"/>
    </w:rPr>
  </w:style>
  <w:style w:type="character" w:styleId="1152" w:customStyle="1">
    <w:name w:val="Char Char181"/>
    <w:link w:val="832"/>
    <w:uiPriority w:val="0"/>
    <w:qFormat/>
    <w:rPr>
      <w:b/>
      <w:bCs/>
      <w:sz w:val="44"/>
      <w:szCs w:val="44"/>
    </w:rPr>
  </w:style>
  <w:style w:type="character" w:styleId="1153" w:customStyle="1">
    <w:name w:val=" Char Char23"/>
    <w:basedOn w:val="1014"/>
    <w:link w:val="832"/>
    <w:uiPriority w:val="0"/>
    <w:qFormat/>
    <w:rPr>
      <w:rFonts w:ascii="Tahoma" w:hAnsi="Tahoma"/>
      <w:b/>
      <w:sz w:val="44"/>
      <w:szCs w:val="20"/>
    </w:rPr>
  </w:style>
  <w:style w:type="character" w:styleId="1154" w:customStyle="1">
    <w:name w:val="hover1"/>
    <w:basedOn w:val="1014"/>
    <w:link w:val="832"/>
    <w:uiPriority w:val="0"/>
    <w:qFormat/>
    <w:rPr>
      <w:color w:val="ffffff"/>
    </w:rPr>
  </w:style>
  <w:style w:type="character" w:styleId="1155" w:customStyle="1">
    <w:name w:val="样式 Char"/>
    <w:link w:val="1156"/>
    <w:uiPriority w:val="0"/>
    <w:qFormat/>
    <w:rPr>
      <w:rFonts w:ascii="宋体" w:hAnsi="宋体" w:cs="宋体"/>
      <w:sz w:val="24"/>
      <w:szCs w:val="24"/>
      <w:lang w:val="en-US" w:eastAsia="zh-CN" w:bidi="ar-SA"/>
    </w:rPr>
  </w:style>
  <w:style w:type="paragraph" w:styleId="1156" w:customStyle="1">
    <w:name w:val="样式"/>
    <w:link w:val="1155"/>
    <w:uiPriority w:val="0"/>
    <w:qFormat/>
    <w:pPr>
      <w:widowControl w:val="off"/>
    </w:pPr>
    <w:rPr>
      <w:rFonts w:hint="default" w:ascii="宋体" w:hAnsi="宋体" w:eastAsia="宋体" w:cs="宋体"/>
      <w:sz w:val="24"/>
      <w:szCs w:val="24"/>
      <w:lang w:val="en-US" w:eastAsia="zh-CN" w:bidi="ar-SA"/>
    </w:rPr>
  </w:style>
  <w:style w:type="character" w:styleId="1157" w:customStyle="1">
    <w:name w:val="Char Char23"/>
    <w:link w:val="832"/>
    <w:uiPriority w:val="0"/>
    <w:qFormat/>
    <w:rPr>
      <w:rFonts w:eastAsia="宋体"/>
      <w:b/>
      <w:bCs/>
      <w:sz w:val="32"/>
      <w:szCs w:val="44"/>
      <w:lang w:val="en-US" w:eastAsia="zh-CN" w:bidi="ar-SA"/>
    </w:rPr>
  </w:style>
  <w:style w:type="character" w:styleId="1158" w:customStyle="1">
    <w:name w:val="文档结构图 Char1"/>
    <w:link w:val="832"/>
    <w:uiPriority w:val="0"/>
    <w:qFormat/>
    <w:rPr>
      <w:rFonts w:ascii="宋体" w:hAnsi="Times New Roman" w:eastAsia="宋体" w:cs="Times New Roman"/>
      <w:sz w:val="18"/>
      <w:szCs w:val="18"/>
    </w:rPr>
  </w:style>
  <w:style w:type="character" w:styleId="1159" w:customStyle="1">
    <w:name w:val="不明显参考"/>
    <w:basedOn w:val="1014"/>
    <w:link w:val="832"/>
    <w:uiPriority w:val="0"/>
    <w:qFormat/>
    <w:rPr>
      <w:smallCaps/>
      <w:color w:val="c0504d"/>
      <w:u w:val="single"/>
    </w:rPr>
  </w:style>
  <w:style w:type="character" w:styleId="1160" w:customStyle="1">
    <w:name w:val="正文文本 + 间距 2 pt"/>
    <w:basedOn w:val="1129"/>
    <w:link w:val="832"/>
    <w:uiPriority w:val="99"/>
    <w:qFormat/>
  </w:style>
  <w:style w:type="character" w:styleId="1161" w:customStyle="1">
    <w:name w:val="标题5 Char Char"/>
    <w:link w:val="1162"/>
    <w:uiPriority w:val="0"/>
    <w:qFormat/>
    <w:rPr>
      <w:rFonts w:ascii="Arial" w:hAnsi="Arial"/>
      <w:b/>
      <w:sz w:val="32"/>
    </w:rPr>
  </w:style>
  <w:style w:type="paragraph" w:styleId="1162" w:customStyle="1">
    <w:name w:val="标题5"/>
    <w:basedOn w:val="1007"/>
    <w:link w:val="1161"/>
    <w:uiPriority w:val="0"/>
    <w:qFormat/>
    <w:pPr>
      <w:spacing w:line="413" w:lineRule="auto"/>
      <w:tabs>
        <w:tab w:val="left" w:pos="720" w:leader="none"/>
      </w:tabs>
    </w:pPr>
    <w:rPr>
      <w:rFonts w:ascii="Arial" w:hAnsi="Arial"/>
      <w:b/>
      <w:bCs w:val="0"/>
      <w:sz w:val="32"/>
      <w:szCs w:val="20"/>
    </w:rPr>
  </w:style>
  <w:style w:type="character" w:styleId="1163" w:customStyle="1">
    <w:name w:val="超链接_0"/>
    <w:link w:val="832"/>
    <w:uiPriority w:val="99"/>
    <w:qFormat/>
    <w:rPr>
      <w:rFonts w:ascii="Calibri" w:hAnsi="Calibri" w:cs="Times New Roman"/>
      <w:color w:val="0000ff"/>
      <w:u w:val="single"/>
    </w:rPr>
  </w:style>
  <w:style w:type="character" w:styleId="1164" w:customStyle="1">
    <w:name w:val="页眉或页脚 + MS Mincho"/>
    <w:basedOn w:val="1111"/>
    <w:link w:val="832"/>
    <w:uiPriority w:val="99"/>
    <w:qFormat/>
    <w:rPr>
      <w:rFonts w:ascii="MS Mincho" w:eastAsia="MS Mincho" w:cs="MS Mincho"/>
      <w:spacing w:val="0"/>
      <w:sz w:val="27"/>
      <w:szCs w:val="27"/>
      <w:lang w:val="en-US" w:eastAsia="en-US"/>
    </w:rPr>
  </w:style>
  <w:style w:type="character" w:styleId="1165" w:customStyle="1">
    <w:name w:val="列出段落 Char"/>
    <w:link w:val="1166"/>
    <w:uiPriority w:val="34"/>
    <w:qFormat/>
    <w:rPr>
      <w:szCs w:val="24"/>
    </w:rPr>
  </w:style>
  <w:style w:type="paragraph" w:styleId="1166" w:customStyle="1">
    <w:name w:val="列出段落1"/>
    <w:basedOn w:val="832"/>
    <w:link w:val="1165"/>
    <w:uiPriority w:val="34"/>
    <w:qFormat/>
    <w:pPr>
      <w:ind w:firstLine="420"/>
    </w:pPr>
    <w:rPr>
      <w:sz w:val="20"/>
    </w:rPr>
  </w:style>
  <w:style w:type="character" w:styleId="1167" w:customStyle="1">
    <w:name w:val="纯文本 Char Char"/>
    <w:link w:val="832"/>
    <w:uiPriority w:val="0"/>
    <w:qFormat/>
    <w:rPr>
      <w:rFonts w:ascii="宋体" w:hAnsi="Courier New" w:eastAsia="宋体"/>
      <w:sz w:val="21"/>
      <w:lang w:val="en-US" w:eastAsia="zh-CN"/>
    </w:rPr>
  </w:style>
  <w:style w:type="character" w:styleId="1168" w:customStyle="1">
    <w:name w:val="标题 1 Char1"/>
    <w:link w:val="832"/>
    <w:uiPriority w:val="0"/>
    <w:qFormat/>
    <w:rPr>
      <w:rFonts w:ascii="Calibri" w:hAnsi="Calibri" w:eastAsia="宋体" w:cs="Arial"/>
      <w:b/>
      <w:sz w:val="44"/>
      <w:szCs w:val="20"/>
    </w:rPr>
  </w:style>
  <w:style w:type="character" w:styleId="1169" w:customStyle="1">
    <w:name w:val="ҳŠChar"/>
    <w:basedOn w:val="1014"/>
    <w:link w:val="832"/>
    <w:uiPriority w:val="0"/>
    <w:qFormat/>
    <w:rPr>
      <w:rFonts w:eastAsia="宋体"/>
      <w:sz w:val="18"/>
      <w:szCs w:val="18"/>
      <w:lang w:val="en-US" w:eastAsia="zh-CN" w:bidi="ar-SA"/>
    </w:rPr>
  </w:style>
  <w:style w:type="character" w:styleId="1170" w:customStyle="1">
    <w:name w:val="引用 Char Char"/>
    <w:basedOn w:val="1014"/>
    <w:link w:val="832"/>
    <w:uiPriority w:val="0"/>
    <w:qFormat/>
    <w:rPr>
      <w:i/>
      <w:color w:val="000000"/>
      <w:sz w:val="24"/>
    </w:rPr>
  </w:style>
  <w:style w:type="character" w:styleId="1171" w:customStyle="1">
    <w:name w:val="ꌢ 3 Char"/>
    <w:basedOn w:val="1014"/>
    <w:link w:val="1172"/>
    <w:uiPriority w:val="0"/>
    <w:qFormat/>
    <w:rPr>
      <w:rFonts w:ascii="Ђˎ̥" w:hAnsi="Ђˎ̥"/>
      <w:b/>
      <w:bCs/>
    </w:rPr>
  </w:style>
  <w:style w:type="paragraph" w:styleId="1172" w:customStyle="1">
    <w:name w:val="ꌢ 3"/>
    <w:basedOn w:val="832"/>
    <w:link w:val="1171"/>
    <w:uiPriority w:val="0"/>
    <w:qFormat/>
    <w:pPr>
      <w:widowControl/>
    </w:pPr>
    <w:rPr>
      <w:rFonts w:ascii="Ђˎ̥" w:hAnsi="Ђˎ̥"/>
      <w:b/>
      <w:bCs/>
      <w:sz w:val="20"/>
      <w:szCs w:val="20"/>
    </w:rPr>
  </w:style>
  <w:style w:type="character" w:styleId="1173" w:customStyle="1">
    <w:name w:val="引用 Char"/>
    <w:basedOn w:val="1014"/>
    <w:link w:val="1174"/>
    <w:uiPriority w:val="0"/>
    <w:qFormat/>
    <w:rPr>
      <w:i/>
      <w:color w:val="000000"/>
      <w:sz w:val="24"/>
    </w:rPr>
  </w:style>
  <w:style w:type="paragraph" w:styleId="1174" w:customStyle="1">
    <w:name w:val="引用"/>
    <w:basedOn w:val="832"/>
    <w:next w:val="832"/>
    <w:link w:val="1173"/>
    <w:uiPriority w:val="0"/>
    <w:qFormat/>
    <w:rPr>
      <w:i/>
      <w:color w:val="000000"/>
      <w:sz w:val="24"/>
      <w:szCs w:val="20"/>
    </w:rPr>
  </w:style>
  <w:style w:type="character" w:styleId="1175" w:customStyle="1">
    <w:name w:val=" Char Char22"/>
    <w:basedOn w:val="1014"/>
    <w:link w:val="832"/>
    <w:uiPriority w:val="0"/>
    <w:qFormat/>
    <w:rPr>
      <w:b/>
      <w:sz w:val="44"/>
    </w:rPr>
  </w:style>
  <w:style w:type="character" w:styleId="1176" w:customStyle="1">
    <w:name w:val="Heading 3 Char"/>
    <w:link w:val="832"/>
    <w:uiPriority w:val="0"/>
    <w:qFormat/>
    <w:rPr>
      <w:rFonts w:cs="Times New Roman"/>
      <w:b/>
      <w:bCs/>
      <w:sz w:val="32"/>
      <w:szCs w:val="32"/>
    </w:rPr>
  </w:style>
  <w:style w:type="character" w:styleId="1177" w:customStyle="1">
    <w:name w:val="正文文本 + 9.5 pt"/>
    <w:basedOn w:val="1129"/>
    <w:link w:val="832"/>
    <w:uiPriority w:val="99"/>
    <w:qFormat/>
    <w:rPr>
      <w:sz w:val="19"/>
      <w:szCs w:val="19"/>
    </w:rPr>
  </w:style>
  <w:style w:type="character" w:styleId="1178" w:customStyle="1">
    <w:name w:val="Comment Text Char1"/>
    <w:link w:val="832"/>
    <w:uiPriority w:val="0"/>
    <w:qFormat/>
    <w:rPr>
      <w:sz w:val="24"/>
      <w:lang w:bidi="ar-SA"/>
    </w:rPr>
  </w:style>
  <w:style w:type="character" w:styleId="1179" w:customStyle="1">
    <w:name w:val="无间隔 Char"/>
    <w:basedOn w:val="1014"/>
    <w:link w:val="1180"/>
    <w:uiPriority w:val="99"/>
    <w:qFormat/>
    <w:rPr>
      <w:sz w:val="21"/>
      <w:szCs w:val="24"/>
    </w:rPr>
  </w:style>
  <w:style w:type="paragraph" w:styleId="1180" w:customStyle="1">
    <w:name w:val="无间隔"/>
    <w:basedOn w:val="832"/>
    <w:link w:val="1179"/>
    <w:uiPriority w:val="0"/>
    <w:qFormat/>
  </w:style>
  <w:style w:type="character" w:styleId="1181" w:customStyle="1">
    <w:name w:val="批注框文本 Char1"/>
    <w:link w:val="832"/>
    <w:uiPriority w:val="0"/>
    <w:qFormat/>
    <w:rPr>
      <w:rFonts w:ascii="Times New Roman" w:hAnsi="Times New Roman" w:eastAsia="宋体" w:cs="Times New Roman"/>
      <w:sz w:val="18"/>
      <w:szCs w:val="18"/>
    </w:rPr>
  </w:style>
  <w:style w:type="character" w:styleId="1182" w:customStyle="1">
    <w:name w:val="明显引用 Char1"/>
    <w:basedOn w:val="1014"/>
    <w:link w:val="832"/>
    <w:uiPriority w:val="30"/>
    <w:qFormat/>
    <w:rPr>
      <w:b/>
      <w:bCs/>
      <w:i/>
      <w:iCs/>
      <w:color w:val="4f81bd"/>
      <w:sz w:val="21"/>
      <w:szCs w:val="24"/>
    </w:rPr>
  </w:style>
  <w:style w:type="character" w:styleId="1183" w:customStyle="1">
    <w:name w:val="ꌢ 2 Char"/>
    <w:basedOn w:val="1014"/>
    <w:link w:val="1184"/>
    <w:uiPriority w:val="0"/>
    <w:qFormat/>
    <w:rPr>
      <w:rFonts w:ascii="Arial" w:hAnsi="Arial"/>
      <w:b/>
      <w:bCs/>
    </w:rPr>
  </w:style>
  <w:style w:type="paragraph" w:styleId="1184" w:customStyle="1">
    <w:name w:val="ꌢ 2"/>
    <w:basedOn w:val="832"/>
    <w:link w:val="1183"/>
    <w:uiPriority w:val="0"/>
    <w:qFormat/>
    <w:pPr>
      <w:widowControl/>
    </w:pPr>
    <w:rPr>
      <w:rFonts w:ascii="Arial" w:hAnsi="Arial"/>
      <w:b/>
      <w:bCs/>
      <w:sz w:val="20"/>
      <w:szCs w:val="20"/>
    </w:rPr>
  </w:style>
  <w:style w:type="character" w:styleId="1185" w:customStyle="1">
    <w:name w:val="Document Map Char"/>
    <w:link w:val="832"/>
    <w:uiPriority w:val="0"/>
    <w:qFormat/>
    <w:rPr>
      <w:rFonts w:eastAsia="宋体"/>
      <w:sz w:val="21"/>
      <w:szCs w:val="24"/>
      <w:lang w:val="en-US" w:eastAsia="zh-CN" w:bidi="ar-SA"/>
    </w:rPr>
  </w:style>
  <w:style w:type="character" w:styleId="1186" w:customStyle="1">
    <w:name w:val="普通文字1 Char2"/>
    <w:link w:val="832"/>
    <w:uiPriority w:val="0"/>
    <w:qFormat/>
    <w:rPr>
      <w:rFonts w:ascii="宋体" w:hAnsi="Courier New" w:eastAsia="宋体"/>
    </w:rPr>
  </w:style>
  <w:style w:type="character" w:styleId="1187" w:customStyle="1">
    <w:name w:val="副标题 Char1"/>
    <w:basedOn w:val="1014"/>
    <w:link w:val="832"/>
    <w:uiPriority w:val="11"/>
    <w:qFormat/>
    <w:rPr>
      <w:rFonts w:ascii="Cambria" w:hAnsi="Cambria" w:cs="Times New Roman"/>
      <w:b/>
      <w:bCs/>
      <w:sz w:val="32"/>
      <w:szCs w:val="32"/>
    </w:rPr>
  </w:style>
  <w:style w:type="character" w:styleId="1188" w:customStyle="1">
    <w:name w:val="ҳŻ"/>
    <w:basedOn w:val="1014"/>
    <w:link w:val="1189"/>
    <w:uiPriority w:val="0"/>
    <w:qFormat/>
    <w:rPr>
      <w:rFonts w:ascii="宋体" w:hAnsi="宋体" w:cs="宋体"/>
      <w:sz w:val="32"/>
      <w:szCs w:val="32"/>
    </w:rPr>
  </w:style>
  <w:style w:type="paragraph" w:styleId="1189" w:customStyle="1">
    <w:name w:val="ҳŠChar1"/>
    <w:basedOn w:val="832"/>
    <w:link w:val="1188"/>
    <w:uiPriority w:val="0"/>
    <w:qFormat/>
    <w:pPr>
      <w:jc w:val="center"/>
      <w:keepNext/>
      <w:spacing w:before="100" w:beforeAutospacing="1" w:after="120" w:line="400" w:lineRule="atLeast"/>
      <w:widowControl/>
    </w:pPr>
    <w:rPr>
      <w:rFonts w:ascii="宋体" w:hAnsi="宋体" w:cs="宋体"/>
      <w:sz w:val="32"/>
      <w:szCs w:val="32"/>
    </w:rPr>
  </w:style>
  <w:style w:type="character" w:styleId="1190" w:customStyle="1">
    <w:name w:val="apple-converted-space"/>
    <w:basedOn w:val="1014"/>
    <w:link w:val="832"/>
    <w:uiPriority w:val="0"/>
    <w:qFormat/>
  </w:style>
  <w:style w:type="character" w:styleId="1191" w:customStyle="1">
    <w:name w:val="Char Char20"/>
    <w:link w:val="832"/>
    <w:uiPriority w:val="0"/>
    <w:qFormat/>
    <w:rPr>
      <w:rFonts w:ascii="Times New Roman" w:hAnsi="Times New Roman" w:eastAsia="宋体" w:cs="Times New Roman"/>
      <w:b/>
      <w:bCs/>
      <w:sz w:val="24"/>
      <w:szCs w:val="32"/>
    </w:rPr>
  </w:style>
  <w:style w:type="character" w:styleId="1192" w:customStyle="1">
    <w:name w:val=" Char Char"/>
    <w:link w:val="832"/>
    <w:uiPriority w:val="0"/>
    <w:qFormat/>
    <w:rPr>
      <w:rFonts w:ascii="宋体" w:hAnsi="Courier New" w:eastAsia="宋体" w:cs="Courier New"/>
      <w:sz w:val="21"/>
      <w:szCs w:val="21"/>
      <w:lang w:val="en-US" w:eastAsia="zh-CN" w:bidi="ar-SA"/>
    </w:rPr>
  </w:style>
  <w:style w:type="character" w:styleId="1193" w:customStyle="1">
    <w:name w:val="Char Char2"/>
    <w:basedOn w:val="1014"/>
    <w:link w:val="1194"/>
    <w:uiPriority w:val="0"/>
    <w:qFormat/>
    <w:rPr>
      <w:sz w:val="21"/>
    </w:rPr>
  </w:style>
  <w:style w:type="paragraph" w:styleId="1194" w:customStyle="1">
    <w:name w:val="Char3"/>
    <w:basedOn w:val="832"/>
    <w:link w:val="1193"/>
    <w:uiPriority w:val="0"/>
    <w:qFormat/>
    <w:rPr>
      <w:szCs w:val="20"/>
    </w:rPr>
  </w:style>
  <w:style w:type="character" w:styleId="1195" w:customStyle="1">
    <w:name w:val="hover"/>
    <w:basedOn w:val="1014"/>
    <w:link w:val="832"/>
    <w:uiPriority w:val="0"/>
    <w:qFormat/>
    <w:rPr>
      <w:color w:val="5fb878"/>
    </w:rPr>
  </w:style>
  <w:style w:type="character" w:styleId="1196" w:customStyle="1">
    <w:name w:val="Char Char"/>
    <w:link w:val="832"/>
    <w:uiPriority w:val="99"/>
    <w:qFormat/>
    <w:rPr>
      <w:rFonts w:ascii="Tahoma" w:hAnsi="Tahoma" w:eastAsia="宋体"/>
      <w:sz w:val="24"/>
      <w:lang w:val="en-US" w:eastAsia="zh-CN" w:bidi="ar-SA"/>
    </w:rPr>
  </w:style>
  <w:style w:type="character" w:styleId="1197" w:customStyle="1">
    <w:name w:val="Char Char21"/>
    <w:link w:val="832"/>
    <w:uiPriority w:val="0"/>
    <w:qFormat/>
    <w:rPr>
      <w:rFonts w:ascii="Arial" w:hAnsi="Arial" w:eastAsia="黑体" w:cs="Times New Roman"/>
      <w:b/>
      <w:bCs/>
      <w:sz w:val="32"/>
      <w:szCs w:val="32"/>
    </w:rPr>
  </w:style>
  <w:style w:type="character" w:styleId="1198" w:customStyle="1">
    <w:name w:val="Date Char"/>
    <w:link w:val="832"/>
    <w:uiPriority w:val="0"/>
    <w:qFormat/>
    <w:rPr>
      <w:rFonts w:eastAsia="宋体"/>
      <w:sz w:val="21"/>
      <w:szCs w:val="24"/>
      <w:lang w:val="en-US" w:eastAsia="zh-CN" w:bidi="ar-SA"/>
    </w:rPr>
  </w:style>
  <w:style w:type="character" w:styleId="1199" w:customStyle="1">
    <w:name w:val="不明显强调"/>
    <w:basedOn w:val="1014"/>
    <w:link w:val="832"/>
    <w:uiPriority w:val="0"/>
    <w:qFormat/>
    <w:rPr>
      <w:i/>
      <w:color w:val="808080"/>
    </w:rPr>
  </w:style>
  <w:style w:type="character" w:styleId="1200" w:customStyle="1">
    <w:name w:val="Intense Quote Char"/>
    <w:link w:val="1201"/>
    <w:uiPriority w:val="0"/>
    <w:qFormat/>
    <w:rPr>
      <w:b/>
      <w:i/>
      <w:color w:val="4f81bd"/>
      <w:sz w:val="22"/>
    </w:rPr>
  </w:style>
  <w:style w:type="paragraph" w:styleId="1201">
    <w:name w:val="Intense Quote"/>
    <w:basedOn w:val="832"/>
    <w:next w:val="832"/>
    <w:link w:val="1200"/>
    <w:uiPriority w:val="0"/>
    <w:qFormat/>
    <w:pPr>
      <w:ind w:left="936" w:right="936"/>
      <w:spacing w:before="200" w:after="280"/>
      <w:pBdr>
        <w:bottom w:val="single" w:color="4F81BD" w:sz="4" w:space="4"/>
      </w:pBdr>
    </w:pPr>
    <w:rPr>
      <w:b/>
      <w:i/>
      <w:color w:val="4f81bd"/>
      <w:sz w:val="22"/>
      <w:szCs w:val="20"/>
    </w:rPr>
  </w:style>
  <w:style w:type="character" w:styleId="1202" w:customStyle="1">
    <w:name w:val="Body Text Indent Char"/>
    <w:link w:val="832"/>
    <w:uiPriority w:val="0"/>
    <w:qFormat/>
    <w:rPr>
      <w:rFonts w:ascii="宋体" w:hAnsi="宋体" w:eastAsia="宋体"/>
      <w:sz w:val="21"/>
      <w:lang w:val="en-US" w:eastAsia="zh-CN" w:bidi="ar-SA"/>
    </w:rPr>
  </w:style>
  <w:style w:type="character" w:styleId="1203" w:customStyle="1">
    <w:name w:val="标题4 Char Char"/>
    <w:link w:val="832"/>
    <w:uiPriority w:val="0"/>
    <w:qFormat/>
    <w:rPr>
      <w:rFonts w:ascii="Arial" w:hAnsi="Arial"/>
      <w:b/>
      <w:sz w:val="32"/>
      <w:lang w:bidi="ar-SA"/>
    </w:rPr>
  </w:style>
  <w:style w:type="character" w:styleId="1204" w:customStyle="1">
    <w:name w:val="正文文本 + 间距 2 pt1"/>
    <w:basedOn w:val="1129"/>
    <w:link w:val="832"/>
    <w:uiPriority w:val="99"/>
    <w:qFormat/>
    <w:rPr>
      <w:spacing w:val="40"/>
      <w:sz w:val="26"/>
      <w:szCs w:val="26"/>
      <w:u w:val="none"/>
    </w:rPr>
  </w:style>
  <w:style w:type="character" w:styleId="1205" w:customStyle="1">
    <w:name w:val="Variable"/>
    <w:link w:val="832"/>
    <w:uiPriority w:val="99"/>
    <w:qFormat/>
    <w:rPr>
      <w:i/>
    </w:rPr>
  </w:style>
  <w:style w:type="character" w:styleId="1206" w:customStyle="1">
    <w:name w:val="Title Char"/>
    <w:link w:val="832"/>
    <w:uiPriority w:val="0"/>
    <w:qFormat/>
    <w:rPr>
      <w:rFonts w:ascii="Cambria" w:hAnsi="Cambria"/>
      <w:b/>
      <w:sz w:val="32"/>
      <w:lang w:bidi="ar-SA"/>
    </w:rPr>
  </w:style>
  <w:style w:type="character" w:styleId="1207" w:customStyle="1">
    <w:name w:val="Heading 2 Char"/>
    <w:link w:val="832"/>
    <w:uiPriority w:val="0"/>
    <w:qFormat/>
    <w:rPr>
      <w:rFonts w:ascii="Arial" w:hAnsi="Arial" w:eastAsia="黑体"/>
      <w:b/>
      <w:bCs/>
      <w:sz w:val="32"/>
      <w:szCs w:val="32"/>
      <w:lang w:val="en-US" w:eastAsia="zh-CN" w:bidi="ar-SA"/>
    </w:rPr>
  </w:style>
  <w:style w:type="character" w:styleId="1208" w:customStyle="1">
    <w:name w:val="明显强调"/>
    <w:basedOn w:val="1014"/>
    <w:link w:val="832"/>
    <w:uiPriority w:val="0"/>
    <w:qFormat/>
    <w:rPr>
      <w:b/>
      <w:i/>
      <w:color w:val="4f81bd"/>
    </w:rPr>
  </w:style>
  <w:style w:type="character" w:styleId="1209" w:customStyle="1">
    <w:name w:val="Char Char18"/>
    <w:link w:val="832"/>
    <w:uiPriority w:val="0"/>
    <w:qFormat/>
    <w:rPr>
      <w:rFonts w:ascii="Times New Roman" w:hAnsi="Times New Roman" w:eastAsia="宋体" w:cs="Times New Roman"/>
      <w:b/>
      <w:bCs/>
      <w:sz w:val="28"/>
      <w:szCs w:val="28"/>
    </w:rPr>
  </w:style>
  <w:style w:type="character" w:styleId="1210" w:customStyle="1">
    <w:name w:val="Char Char9"/>
    <w:link w:val="832"/>
    <w:uiPriority w:val="0"/>
    <w:qFormat/>
    <w:rPr>
      <w:rFonts w:eastAsia="宋体"/>
      <w:b/>
      <w:bCs/>
      <w:sz w:val="32"/>
      <w:szCs w:val="44"/>
      <w:lang w:val="en-US" w:eastAsia="zh-CN" w:bidi="ar-SA"/>
    </w:rPr>
  </w:style>
  <w:style w:type="character" w:styleId="1211" w:customStyle="1">
    <w:name w:val="标题 2 Char1"/>
    <w:link w:val="832"/>
    <w:uiPriority w:val="0"/>
    <w:qFormat/>
    <w:rPr>
      <w:rFonts w:ascii="Arial" w:hAnsi="Arial" w:eastAsia="黑体" w:cs="Calibri"/>
      <w:b/>
      <w:sz w:val="32"/>
      <w:szCs w:val="20"/>
    </w:rPr>
  </w:style>
  <w:style w:type="paragraph" w:styleId="1212" w:customStyle="1">
    <w:name w:val="xl105"/>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13" w:customStyle="1">
    <w:name w:val="修订"/>
    <w:uiPriority w:val="0"/>
    <w:qFormat/>
    <w:rPr>
      <w:rFonts w:hint="default" w:ascii="Times New Roman" w:hAnsi="Times New Roman" w:eastAsia="宋体" w:cs="Times New Roman"/>
      <w:sz w:val="21"/>
      <w:szCs w:val="24"/>
      <w:lang w:val="en-US" w:eastAsia="zh-CN" w:bidi="ar-SA"/>
    </w:rPr>
  </w:style>
  <w:style w:type="paragraph" w:styleId="1214" w:customStyle="1">
    <w:name w:val="font7"/>
    <w:basedOn w:val="832"/>
    <w:uiPriority w:val="99"/>
    <w:qFormat/>
    <w:pPr>
      <w:jc w:val="left"/>
      <w:spacing w:before="100" w:beforeAutospacing="1" w:after="100" w:afterAutospacing="1"/>
      <w:widowControl/>
    </w:pPr>
    <w:rPr>
      <w:sz w:val="20"/>
      <w:szCs w:val="20"/>
    </w:rPr>
  </w:style>
  <w:style w:type="paragraph" w:styleId="1215" w:customStyle="1">
    <w:name w:val="xl11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16" w:customStyle="1">
    <w:name w:val="样式 标题 2 + Times New Roman 四号 非加粗 段前: 5 磅 段后: 0 磅 行距: 固定值 20..."/>
    <w:basedOn w:val="1006"/>
    <w:uiPriority w:val="0"/>
    <w:qFormat/>
    <w:pPr>
      <w:spacing w:before="100" w:after="0" w:line="400" w:lineRule="exact"/>
    </w:pPr>
    <w:rPr>
      <w:rFonts w:ascii="Times New Roman" w:hAnsi="Times New Roman" w:eastAsia="黑体" w:cs="宋体"/>
      <w:b w:val="0"/>
      <w:bCs w:val="0"/>
      <w:sz w:val="28"/>
      <w:szCs w:val="20"/>
    </w:rPr>
  </w:style>
  <w:style w:type="paragraph" w:styleId="1217" w:customStyle="1">
    <w:name w:val="xl54"/>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18" w:customStyle="1">
    <w:name w:val="xl23"/>
    <w:basedOn w:val="832"/>
    <w:uiPriority w:val="0"/>
    <w:qFormat/>
    <w:pPr>
      <w:jc w:val="left"/>
      <w:spacing w:before="100" w:beforeAutospacing="1" w:after="100" w:afterAutospacing="1"/>
      <w:widowControl/>
    </w:pPr>
    <w:rPr>
      <w:rFonts w:ascii="宋体" w:hAnsi="宋体" w:cs="宋体"/>
      <w:sz w:val="24"/>
    </w:rPr>
  </w:style>
  <w:style w:type="paragraph" w:styleId="1219" w:customStyle="1">
    <w:name w:val="xl45"/>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 Char Char1 Char Char Char"/>
    <w:basedOn w:val="832"/>
    <w:uiPriority w:val="0"/>
    <w:qFormat/>
    <w:rPr>
      <w:szCs w:val="20"/>
    </w:rPr>
  </w:style>
  <w:style w:type="paragraph" w:styleId="1221" w:customStyle="1">
    <w:name w:val="Char Char4 Char"/>
    <w:basedOn w:val="832"/>
    <w:uiPriority w:val="0"/>
    <w:qFormat/>
    <w:pPr>
      <w:ind w:firstLine="200"/>
      <w:spacing w:line="360" w:lineRule="auto"/>
    </w:pPr>
    <w:rPr>
      <w:rFonts w:ascii="宋体" w:hAnsi="宋体" w:cs="宋体"/>
      <w:sz w:val="24"/>
    </w:rPr>
  </w:style>
  <w:style w:type="paragraph" w:styleId="1222" w:customStyle="1">
    <w:name w:val="xl101"/>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23" w:customStyle="1">
    <w:name w:val="xl58"/>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xl59"/>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xl2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font0"/>
    <w:basedOn w:val="832"/>
    <w:uiPriority w:val="99"/>
    <w:qFormat/>
    <w:pPr>
      <w:jc w:val="left"/>
      <w:spacing w:before="100" w:beforeAutospacing="1" w:after="100" w:afterAutospacing="1"/>
      <w:widowControl/>
    </w:pPr>
    <w:rPr>
      <w:rFonts w:ascii="Arial" w:hAnsi="Arial" w:cs="Arial"/>
      <w:sz w:val="20"/>
      <w:szCs w:val="20"/>
    </w:rPr>
  </w:style>
  <w:style w:type="paragraph" w:styleId="1227" w:customStyle="1">
    <w:name w:val="xl30"/>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8" w:customStyle="1">
    <w:name w:val="Address"/>
    <w:basedOn w:val="832"/>
    <w:next w:val="832"/>
    <w:uiPriority w:val="99"/>
    <w:qFormat/>
    <w:pPr>
      <w:jc w:val="left"/>
    </w:pPr>
    <w:rPr>
      <w:i/>
      <w:sz w:val="24"/>
      <w:szCs w:val="20"/>
    </w:rPr>
  </w:style>
  <w:style w:type="paragraph" w:styleId="1229" w:customStyle="1">
    <w:name w:val="xl6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30" w:customStyle="1">
    <w:name w:val="xl120"/>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1" w:customStyle="1">
    <w:name w:val="xl117"/>
    <w:basedOn w:val="832"/>
    <w:uiPriority w:val="0"/>
    <w:qFormat/>
    <w:pPr>
      <w:jc w:val="center"/>
      <w:spacing w:before="100" w:beforeAutospacing="1" w:after="100" w:afterAutospacing="1"/>
      <w:widowControl/>
    </w:pPr>
    <w:rPr>
      <w:rFonts w:ascii="宋体" w:hAnsi="宋体" w:cs="宋体"/>
      <w:sz w:val="24"/>
    </w:rPr>
  </w:style>
  <w:style w:type="paragraph" w:styleId="1232" w:customStyle="1">
    <w:name w:val="xl27"/>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3" w:customStyle="1">
    <w:name w:val="xl7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34" w:customStyle="1">
    <w:name w:val="xl114"/>
    <w:basedOn w:val="832"/>
    <w:uiPriority w:val="0"/>
    <w:qFormat/>
    <w:pPr>
      <w:jc w:val="left"/>
      <w:spacing w:before="100" w:beforeAutospacing="1" w:after="100" w:afterAutospacing="1"/>
      <w:widowControl/>
    </w:pPr>
    <w:rPr>
      <w:rFonts w:ascii="宋体" w:hAnsi="宋体" w:cs="宋体"/>
      <w:color w:val="000000"/>
      <w:sz w:val="24"/>
    </w:rPr>
  </w:style>
  <w:style w:type="paragraph" w:styleId="1235" w:customStyle="1">
    <w:name w:val="xl5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xl5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37" w:customStyle="1">
    <w:name w:val="Char Char Char1 Char Char Char Char Char Char Char"/>
    <w:basedOn w:val="832"/>
    <w:uiPriority w:val="0"/>
    <w:qFormat/>
  </w:style>
  <w:style w:type="paragraph" w:styleId="1238" w:customStyle="1">
    <w:name w:val="Char1"/>
    <w:basedOn w:val="832"/>
    <w:uiPriority w:val="0"/>
    <w:qFormat/>
    <w:rPr>
      <w:rFonts w:ascii="Tahoma" w:hAnsi="Tahoma"/>
      <w:sz w:val="24"/>
      <w:szCs w:val="20"/>
    </w:rPr>
  </w:style>
  <w:style w:type="paragraph" w:styleId="1239" w:customStyle="1">
    <w:name w:val="xl64"/>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0" w:customStyle="1">
    <w:name w:val="xl116"/>
    <w:basedOn w:val="832"/>
    <w:uiPriority w:val="0"/>
    <w:qFormat/>
    <w:pPr>
      <w:jc w:val="left"/>
      <w:spacing w:before="100" w:beforeAutospacing="1" w:after="100" w:afterAutospacing="1"/>
      <w:widowControl/>
    </w:pPr>
    <w:rPr>
      <w:rFonts w:ascii="宋体" w:hAnsi="宋体" w:cs="宋体"/>
      <w:sz w:val="24"/>
    </w:rPr>
  </w:style>
  <w:style w:type="paragraph" w:styleId="1241" w:customStyle="1">
    <w:name w:val="xl6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2" w:customStyle="1">
    <w:name w:val="xl97"/>
    <w:basedOn w:val="83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43" w:customStyle="1">
    <w:name w:val="xl36"/>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44" w:customStyle="1">
    <w:name w:val="xl6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45" w:customStyle="1">
    <w:name w:val="xl48"/>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customStyle="1">
    <w:name w:val=" Char Char Char1 Char Char Char Char Char Char Char"/>
    <w:basedOn w:val="832"/>
    <w:uiPriority w:val="0"/>
    <w:qFormat/>
  </w:style>
  <w:style w:type="paragraph" w:styleId="1247" w:customStyle="1">
    <w:name w:val=" Char1"/>
    <w:basedOn w:val="832"/>
    <w:uiPriority w:val="0"/>
    <w:qFormat/>
    <w:rPr>
      <w:szCs w:val="21"/>
    </w:rPr>
  </w:style>
  <w:style w:type="paragraph" w:styleId="1248" w:customStyle="1">
    <w:name w:val="char"/>
    <w:basedOn w:val="832"/>
    <w:uiPriority w:val="0"/>
    <w:qFormat/>
    <w:pPr>
      <w:jc w:val="left"/>
      <w:spacing w:before="100" w:beforeAutospacing="1" w:after="100" w:afterAutospacing="1"/>
      <w:widowControl/>
    </w:pPr>
    <w:rPr>
      <w:rFonts w:ascii="宋体" w:hAnsi="宋体" w:cs="宋体"/>
      <w:sz w:val="24"/>
    </w:rPr>
  </w:style>
  <w:style w:type="paragraph" w:styleId="1249" w:customStyle="1">
    <w:name w:val="xl7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正文(其它)"/>
    <w:basedOn w:val="832"/>
    <w:uiPriority w:val="0"/>
    <w:qFormat/>
    <w:pPr>
      <w:jc w:val="center"/>
      <w:spacing w:line="312" w:lineRule="auto"/>
    </w:pPr>
    <w:rPr>
      <w:rFonts w:ascii="黑体" w:eastAsia="黑体"/>
      <w:sz w:val="32"/>
      <w:szCs w:val="32"/>
    </w:rPr>
  </w:style>
  <w:style w:type="paragraph" w:styleId="1252" w:customStyle="1">
    <w:name w:val="xl118"/>
    <w:basedOn w:val="832"/>
    <w:uiPriority w:val="0"/>
    <w:qFormat/>
    <w:pPr>
      <w:jc w:val="right"/>
      <w:spacing w:before="100" w:beforeAutospacing="1" w:after="100" w:afterAutospacing="1"/>
      <w:widowControl/>
    </w:pPr>
    <w:rPr>
      <w:rFonts w:ascii="宋体" w:hAnsi="宋体" w:cs="宋体"/>
      <w:sz w:val="24"/>
    </w:rPr>
  </w:style>
  <w:style w:type="paragraph" w:styleId="1253" w:customStyle="1">
    <w:name w:val="xl3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xl66"/>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xl26"/>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6" w:customStyle="1">
    <w:name w:val="xl11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57" w:customStyle="1">
    <w:name w:val="列出段落"/>
    <w:basedOn w:val="832"/>
    <w:uiPriority w:val="0"/>
    <w:qFormat/>
    <w:pPr>
      <w:ind w:firstLine="420"/>
    </w:pPr>
  </w:style>
  <w:style w:type="paragraph" w:styleId="1258" w:customStyle="1">
    <w:name w:val="xl100"/>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59" w:customStyle="1">
    <w:name w:val="标题_0"/>
    <w:basedOn w:val="1260"/>
    <w:uiPriority w:val="0"/>
    <w:qFormat/>
    <w:pPr>
      <w:jc w:val="center"/>
      <w:spacing w:before="120" w:after="120" w:line="360" w:lineRule="auto"/>
      <w:outlineLvl w:val="0"/>
    </w:pPr>
    <w:rPr>
      <w:rFonts w:ascii="黑体" w:hAnsi="Arial" w:eastAsia="黑体"/>
      <w:b/>
      <w:bCs/>
      <w:sz w:val="32"/>
      <w:szCs w:val="32"/>
    </w:rPr>
  </w:style>
  <w:style w:type="paragraph" w:styleId="1260" w:customStyle="1">
    <w:name w:val="正文_1"/>
    <w:uiPriority w:val="0"/>
    <w:qFormat/>
    <w:rPr>
      <w:rFonts w:hint="default" w:ascii="Times New Roman" w:hAnsi="Times New Roman" w:eastAsia="宋体" w:cs="Times New Roman"/>
      <w:sz w:val="21"/>
      <w:szCs w:val="22"/>
      <w:lang w:val="en-US" w:eastAsia="zh-CN" w:bidi="ar-SA"/>
    </w:rPr>
  </w:style>
  <w:style w:type="paragraph" w:styleId="1261" w:customStyle="1">
    <w:name w:val="xl84"/>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2" w:customStyle="1">
    <w:name w:val="xl108"/>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xl22"/>
    <w:basedOn w:val="832"/>
    <w:uiPriority w:val="0"/>
    <w:qFormat/>
    <w:pPr>
      <w:jc w:val="center"/>
      <w:spacing w:before="100" w:beforeAutospacing="1" w:after="100" w:afterAutospacing="1"/>
      <w:widowControl/>
    </w:pPr>
    <w:rPr>
      <w:rFonts w:ascii="宋体" w:hAnsi="宋体" w:cs="宋体"/>
      <w:sz w:val="24"/>
    </w:rPr>
  </w:style>
  <w:style w:type="paragraph" w:styleId="1264" w:customStyle="1">
    <w:name w:val="xl5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65" w:customStyle="1">
    <w:name w:val="1"/>
    <w:basedOn w:val="832"/>
    <w:next w:val="832"/>
    <w:uiPriority w:val="0"/>
    <w:qFormat/>
  </w:style>
  <w:style w:type="paragraph" w:styleId="1266" w:customStyle="1">
    <w:name w:val=" Char3"/>
    <w:basedOn w:val="832"/>
    <w:uiPriority w:val="0"/>
    <w:qFormat/>
    <w:rPr>
      <w:rFonts w:ascii="Tahoma" w:hAnsi="Tahoma"/>
      <w:sz w:val="24"/>
    </w:rPr>
  </w:style>
  <w:style w:type="paragraph" w:styleId="1267" w:customStyle="1">
    <w:name w:val="xl41"/>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68" w:customStyle="1">
    <w:name w:val="p0"/>
    <w:basedOn w:val="832"/>
    <w:uiPriority w:val="0"/>
    <w:qFormat/>
    <w:pPr>
      <w:jc w:val="left"/>
      <w:spacing w:before="100" w:beforeAutospacing="1" w:after="100" w:afterAutospacing="1"/>
      <w:widowControl/>
    </w:pPr>
    <w:rPr>
      <w:rFonts w:ascii="宋体" w:hAnsi="宋体" w:cs="宋体"/>
      <w:sz w:val="24"/>
    </w:rPr>
  </w:style>
  <w:style w:type="paragraph" w:styleId="1269" w:customStyle="1">
    <w:name w:val="xl93"/>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270" w:customStyle="1">
    <w:name w:val="_Style 37"/>
    <w:basedOn w:val="832"/>
    <w:next w:val="832"/>
    <w:uiPriority w:val="0"/>
    <w:qFormat/>
  </w:style>
  <w:style w:type="paragraph" w:styleId="1271" w:customStyle="1">
    <w:name w:val=" Char Char Char Char1 Char Char Char"/>
    <w:basedOn w:val="832"/>
    <w:uiPriority w:val="0"/>
    <w:qFormat/>
    <w:rPr>
      <w:rFonts w:ascii="Tahoma" w:hAnsi="Tahoma"/>
      <w:sz w:val="24"/>
      <w:szCs w:val="20"/>
    </w:rPr>
  </w:style>
  <w:style w:type="paragraph" w:styleId="1272" w:customStyle="1">
    <w:name w:val="xl91"/>
    <w:basedOn w:val="832"/>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73" w:customStyle="1">
    <w:name w:val="xl2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customStyle="1">
    <w:name w:val="Char Char Char Char Char Char Char"/>
    <w:basedOn w:val="832"/>
    <w:uiPriority w:val="0"/>
    <w:qFormat/>
    <w:pPr>
      <w:jc w:val="left"/>
      <w:spacing w:after="160" w:line="240" w:lineRule="exact"/>
      <w:widowControl/>
    </w:pPr>
  </w:style>
  <w:style w:type="paragraph" w:styleId="1275" w:customStyle="1">
    <w:name w:val="xl10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6" w:customStyle="1">
    <w:name w:val="xl43"/>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77" w:customStyle="1">
    <w:name w:val="xl80"/>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customStyle="1">
    <w:name w:val=" Char Char1 Char Char Char Char Char Char Char Char Char Char"/>
    <w:basedOn w:val="832"/>
    <w:uiPriority w:val="0"/>
    <w:qFormat/>
    <w:rPr>
      <w:rFonts w:ascii="Tahoma" w:hAnsi="Tahoma"/>
      <w:sz w:val="24"/>
      <w:szCs w:val="20"/>
    </w:rPr>
  </w:style>
  <w:style w:type="paragraph" w:styleId="1279" w:customStyle="1">
    <w:name w:val="xl95"/>
    <w:basedOn w:val="832"/>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80" w:customStyle="1">
    <w:name w:val="xl25"/>
    <w:basedOn w:val="832"/>
    <w:uiPriority w:val="99"/>
    <w:qFormat/>
    <w:pPr>
      <w:jc w:val="center"/>
      <w:spacing w:before="100" w:beforeAutospacing="1" w:after="100" w:afterAutospacing="1"/>
      <w:widowControl/>
    </w:pPr>
    <w:rPr>
      <w:rFonts w:ascii="宋体" w:hAnsi="宋体" w:cs="宋体"/>
      <w:b/>
      <w:bCs/>
      <w:sz w:val="38"/>
      <w:szCs w:val="38"/>
    </w:rPr>
  </w:style>
  <w:style w:type="paragraph" w:styleId="1281" w:customStyle="1">
    <w:name w:val=" Char Char1 Char"/>
    <w:basedOn w:val="832"/>
    <w:uiPriority w:val="0"/>
    <w:qFormat/>
    <w:rPr>
      <w:rFonts w:ascii="Tahoma" w:hAnsi="Tahoma"/>
      <w:sz w:val="24"/>
      <w:szCs w:val="20"/>
    </w:rPr>
  </w:style>
  <w:style w:type="paragraph" w:styleId="1282" w:customStyle="1">
    <w:name w:val="默认段落字体 Para Char Char Char Char Char Char Char Char Char Char"/>
    <w:basedOn w:val="832"/>
    <w:uiPriority w:val="0"/>
    <w:qFormat/>
    <w:rPr>
      <w:rFonts w:ascii="Tahoma" w:hAnsi="Tahoma"/>
      <w:sz w:val="24"/>
      <w:szCs w:val="20"/>
    </w:rPr>
  </w:style>
  <w:style w:type="paragraph" w:styleId="1283" w:customStyle="1">
    <w:name w:val="xl106"/>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4" w:customStyle="1">
    <w:name w:val="xl11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85" w:customStyle="1">
    <w:name w:val="2-2ji"/>
    <w:basedOn w:val="1006"/>
    <w:uiPriority w:val="0"/>
    <w:qFormat/>
    <w:pPr>
      <w:jc w:val="center"/>
      <w:spacing w:before="0" w:after="0" w:line="360" w:lineRule="auto"/>
    </w:pPr>
    <w:rPr>
      <w:rFonts w:ascii="宋体" w:hAnsi="宋体"/>
      <w:sz w:val="36"/>
      <w:szCs w:val="24"/>
    </w:rPr>
  </w:style>
  <w:style w:type="paragraph" w:styleId="1286" w:customStyle="1">
    <w:name w:val="xl75"/>
    <w:basedOn w:val="832"/>
    <w:uiPriority w:val="0"/>
    <w:qFormat/>
    <w:pPr>
      <w:jc w:val="center"/>
      <w:spacing w:before="100" w:beforeAutospacing="1" w:after="100" w:afterAutospacing="1"/>
      <w:widowControl/>
    </w:pPr>
    <w:rPr>
      <w:rFonts w:ascii="宋体" w:hAnsi="宋体" w:cs="宋体"/>
      <w:sz w:val="24"/>
    </w:rPr>
  </w:style>
  <w:style w:type="paragraph" w:styleId="1287" w:customStyle="1">
    <w:name w:val="普通(Web)1"/>
    <w:basedOn w:val="832"/>
    <w:uiPriority w:val="0"/>
    <w:qFormat/>
    <w:pPr>
      <w:ind w:firstLine="360"/>
      <w:jc w:val="left"/>
      <w:spacing w:after="120" w:line="360" w:lineRule="atLeast"/>
      <w:widowControl/>
    </w:pPr>
    <w:rPr>
      <w:rFonts w:ascii="宋体" w:hAnsi="宋体" w:cs="宋体"/>
      <w:sz w:val="20"/>
      <w:szCs w:val="20"/>
    </w:rPr>
  </w:style>
  <w:style w:type="paragraph" w:styleId="1288" w:customStyle="1">
    <w:name w:val="xl85"/>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89" w:customStyle="1">
    <w:name w:val="Blockquote"/>
    <w:basedOn w:val="832"/>
    <w:uiPriority w:val="99"/>
    <w:qFormat/>
    <w:pPr>
      <w:ind w:left="360" w:right="360"/>
      <w:jc w:val="left"/>
      <w:spacing w:before="100" w:after="100"/>
    </w:pPr>
    <w:rPr>
      <w:sz w:val="24"/>
      <w:szCs w:val="20"/>
    </w:rPr>
  </w:style>
  <w:style w:type="paragraph" w:styleId="1290" w:customStyle="1">
    <w:name w:val="xl86"/>
    <w:basedOn w:val="8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1" w:customStyle="1">
    <w:name w:val="xl99"/>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92" w:customStyle="1">
    <w:name w:val="Char Char Char Char"/>
    <w:basedOn w:val="832"/>
    <w:uiPriority w:val="0"/>
    <w:qFormat/>
    <w:rPr>
      <w:rFonts w:ascii="Tahoma" w:hAnsi="Tahoma"/>
      <w:sz w:val="24"/>
      <w:szCs w:val="20"/>
    </w:rPr>
  </w:style>
  <w:style w:type="paragraph" w:styleId="1293" w:customStyle="1">
    <w:name w:val="xl104"/>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4" w:customStyle="1">
    <w:name w:val="xl3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5" w:customStyle="1">
    <w:name w:val="xl77"/>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96" w:customStyle="1">
    <w:name w:val="xl37"/>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97" w:customStyle="1">
    <w:name w:val="xl53"/>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98" w:customStyle="1">
    <w:name w:val="xl24"/>
    <w:basedOn w:val="832"/>
    <w:uiPriority w:val="99"/>
    <w:qFormat/>
    <w:pPr>
      <w:jc w:val="left"/>
      <w:spacing w:before="100" w:beforeAutospacing="1" w:after="100" w:afterAutospacing="1"/>
      <w:widowControl/>
    </w:pPr>
    <w:rPr>
      <w:rFonts w:ascii="宋体" w:hAnsi="宋体" w:cs="宋体"/>
      <w:sz w:val="24"/>
    </w:rPr>
  </w:style>
  <w:style w:type="paragraph" w:styleId="1299" w:customStyle="1">
    <w:name w:val="xl98"/>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0" w:customStyle="1">
    <w:name w:val="xl65"/>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1" w:customStyle="1">
    <w:name w:val="xl49"/>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2">
    <w:name w:val="List Paragraph"/>
    <w:basedOn w:val="832"/>
    <w:uiPriority w:val="0"/>
    <w:qFormat/>
    <w:pPr>
      <w:ind w:firstLine="420"/>
    </w:pPr>
    <w:rPr>
      <w:rFonts w:hint="eastAsia"/>
      <w:szCs w:val="21"/>
    </w:rPr>
  </w:style>
  <w:style w:type="paragraph" w:styleId="1303" w:customStyle="1">
    <w:name w:val="xl76"/>
    <w:basedOn w:val="832"/>
    <w:uiPriority w:val="0"/>
    <w:qFormat/>
    <w:pPr>
      <w:jc w:val="right"/>
      <w:spacing w:before="100" w:beforeAutospacing="1" w:after="100" w:afterAutospacing="1"/>
      <w:widowControl/>
    </w:pPr>
    <w:rPr>
      <w:rFonts w:ascii="宋体" w:hAnsi="宋体" w:cs="宋体"/>
      <w:sz w:val="24"/>
    </w:rPr>
  </w:style>
  <w:style w:type="paragraph" w:styleId="1304" w:customStyle="1">
    <w:name w:val="xl78"/>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05" w:customStyle="1">
    <w:name w:val="xl83"/>
    <w:basedOn w:val="83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06" w:customStyle="1">
    <w:name w:val="xl96"/>
    <w:basedOn w:val="832"/>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07" w:customStyle="1">
    <w:name w:val="xl46"/>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8" w:customStyle="1">
    <w:name w:val="xl6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9" w:customStyle="1">
    <w:name w:val="xl102"/>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0" w:customStyle="1">
    <w:name w:val="font6"/>
    <w:basedOn w:val="832"/>
    <w:uiPriority w:val="99"/>
    <w:qFormat/>
    <w:pPr>
      <w:jc w:val="left"/>
      <w:spacing w:before="100" w:beforeAutospacing="1" w:after="100" w:afterAutospacing="1"/>
      <w:widowControl/>
    </w:pPr>
    <w:rPr>
      <w:rFonts w:ascii="宋体" w:hAnsi="宋体" w:cs="Arial Unicode MS"/>
      <w:sz w:val="18"/>
      <w:szCs w:val="18"/>
    </w:rPr>
  </w:style>
  <w:style w:type="paragraph" w:styleId="1311" w:customStyle="1">
    <w:name w:val="xl7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12" w:customStyle="1">
    <w:name w:val="Char2"/>
    <w:basedOn w:val="832"/>
    <w:uiPriority w:val="99"/>
    <w:qFormat/>
  </w:style>
  <w:style w:type="paragraph" w:styleId="1313" w:customStyle="1">
    <w:name w:val="xl92"/>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14" w:customStyle="1">
    <w:name w:val="xl32"/>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15" w:customStyle="1">
    <w:name w:val="xl115"/>
    <w:basedOn w:val="832"/>
    <w:uiPriority w:val="0"/>
    <w:qFormat/>
    <w:pPr>
      <w:jc w:val="left"/>
      <w:spacing w:before="100" w:beforeAutospacing="1" w:after="100" w:afterAutospacing="1"/>
      <w:widowControl/>
    </w:pPr>
    <w:rPr>
      <w:rFonts w:ascii="宋体" w:hAnsi="宋体" w:cs="宋体"/>
      <w:sz w:val="24"/>
    </w:rPr>
  </w:style>
  <w:style w:type="paragraph" w:styleId="1316" w:customStyle="1">
    <w:name w:val="xl7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17" w:customStyle="1">
    <w:name w:val="xl8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customStyle="1">
    <w:name w:val="TOC Heading"/>
    <w:basedOn w:val="1005"/>
    <w:next w:val="832"/>
    <w:uiPriority w:val="0"/>
    <w:qFormat/>
    <w:pPr>
      <w:jc w:val="both"/>
      <w:spacing w:before="340" w:after="330" w:line="576" w:lineRule="auto"/>
      <w:outlineLvl w:val="9"/>
    </w:pPr>
    <w:rPr>
      <w:rFonts w:ascii="Calibri" w:hAnsi="Calibri"/>
      <w:sz w:val="44"/>
      <w:lang w:val="en-US" w:eastAsia="zh-CN"/>
    </w:rPr>
  </w:style>
  <w:style w:type="paragraph" w:styleId="1319" w:customStyle="1">
    <w:name w:val=" Char Char Char Char"/>
    <w:basedOn w:val="832"/>
    <w:uiPriority w:val="0"/>
    <w:semiHidden/>
    <w:qFormat/>
    <w:pPr>
      <w:jc w:val="left"/>
      <w:spacing w:after="160" w:line="240" w:lineRule="exact"/>
      <w:widowControl/>
    </w:pPr>
    <w:rPr>
      <w:rFonts w:ascii="Verdana" w:hAnsi="Verdana"/>
      <w:sz w:val="20"/>
      <w:szCs w:val="20"/>
      <w:lang w:eastAsia="en-US"/>
    </w:rPr>
  </w:style>
  <w:style w:type="paragraph" w:styleId="1320" w:customStyle="1">
    <w:name w:val="xl40"/>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1" w:customStyle="1">
    <w:name w:val="xl87"/>
    <w:basedOn w:val="832"/>
    <w:uiPriority w:val="0"/>
    <w:qFormat/>
    <w:pPr>
      <w:jc w:val="left"/>
      <w:spacing w:before="100" w:beforeAutospacing="1" w:after="100" w:afterAutospacing="1"/>
      <w:widowControl/>
    </w:pPr>
    <w:rPr>
      <w:rFonts w:ascii="宋体" w:hAnsi="宋体" w:cs="宋体"/>
      <w:sz w:val="24"/>
    </w:rPr>
  </w:style>
  <w:style w:type="paragraph" w:styleId="1322" w:customStyle="1">
    <w:name w:val="xl55"/>
    <w:basedOn w:val="832"/>
    <w:uiPriority w:val="0"/>
    <w:qFormat/>
    <w:pPr>
      <w:jc w:val="center"/>
      <w:spacing w:before="100" w:beforeAutospacing="1" w:after="100" w:afterAutospacing="1"/>
      <w:widowControl/>
    </w:pPr>
    <w:rPr>
      <w:rFonts w:ascii="宋体" w:hAnsi="宋体" w:cs="宋体"/>
      <w:sz w:val="24"/>
    </w:rPr>
  </w:style>
  <w:style w:type="paragraph" w:styleId="1323" w:customStyle="1">
    <w:name w:val="xl33"/>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xl35"/>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xl90"/>
    <w:basedOn w:val="832"/>
    <w:uiPriority w:val="0"/>
    <w:qFormat/>
    <w:pPr>
      <w:jc w:val="center"/>
      <w:spacing w:before="100" w:beforeAutospacing="1" w:after="100" w:afterAutospacing="1"/>
      <w:widowControl/>
    </w:pPr>
    <w:rPr>
      <w:rFonts w:ascii="宋体" w:hAnsi="宋体" w:cs="宋体"/>
      <w:sz w:val="24"/>
    </w:rPr>
  </w:style>
  <w:style w:type="paragraph" w:styleId="1326" w:customStyle="1">
    <w:name w:val=" Char Char5 Char"/>
    <w:basedOn w:val="832"/>
    <w:uiPriority w:val="0"/>
    <w:qFormat/>
    <w:rPr>
      <w:szCs w:val="20"/>
    </w:rPr>
  </w:style>
  <w:style w:type="paragraph" w:styleId="1327" w:customStyle="1">
    <w:name w:val="xl81"/>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reader-word-layer"/>
    <w:basedOn w:val="832"/>
    <w:uiPriority w:val="0"/>
    <w:qFormat/>
    <w:pPr>
      <w:jc w:val="left"/>
      <w:spacing w:before="100" w:beforeAutospacing="1" w:after="100" w:afterAutospacing="1"/>
      <w:widowControl/>
    </w:pPr>
    <w:rPr>
      <w:rFonts w:ascii="宋体" w:hAnsi="宋体" w:cs="宋体"/>
      <w:sz w:val="24"/>
    </w:rPr>
  </w:style>
  <w:style w:type="paragraph" w:styleId="1329" w:customStyle="1">
    <w:name w:val="xl4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0" w:customStyle="1">
    <w:name w:val="样式1"/>
    <w:basedOn w:val="832"/>
    <w:next w:val="1008"/>
    <w:uiPriority w:val="0"/>
    <w:qFormat/>
    <w:pPr>
      <w:ind w:firstLine="420"/>
      <w:spacing w:line="360" w:lineRule="auto"/>
    </w:pPr>
    <w:rPr>
      <w:rFonts w:ascii="宋体" w:hAnsi="宋体"/>
      <w:szCs w:val="21"/>
    </w:rPr>
  </w:style>
  <w:style w:type="paragraph" w:styleId="1331" w:customStyle="1">
    <w:name w:val="xl6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32" w:customStyle="1">
    <w:name w:val="xl42"/>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33" w:customStyle="1">
    <w:name w:val="xl88"/>
    <w:basedOn w:val="832"/>
    <w:uiPriority w:val="0"/>
    <w:qFormat/>
    <w:pPr>
      <w:jc w:val="left"/>
      <w:spacing w:before="100" w:beforeAutospacing="1" w:after="100" w:afterAutospacing="1"/>
      <w:widowControl/>
    </w:pPr>
    <w:rPr>
      <w:rFonts w:ascii="宋体" w:hAnsi="宋体" w:cs="宋体"/>
      <w:sz w:val="24"/>
    </w:rPr>
  </w:style>
  <w:style w:type="paragraph" w:styleId="1334" w:customStyle="1">
    <w:name w:val=" Char"/>
    <w:basedOn w:val="832"/>
    <w:uiPriority w:val="0"/>
    <w:qFormat/>
    <w:pPr>
      <w:jc w:val="left"/>
      <w:spacing w:after="160" w:line="240" w:lineRule="exact"/>
      <w:widowControl/>
    </w:pPr>
    <w:rPr>
      <w:rFonts w:ascii="Arial" w:hAnsi="Arial" w:eastAsia="Times New Roman" w:cs="Verdana"/>
      <w:b/>
      <w:sz w:val="24"/>
      <w:szCs w:val="20"/>
      <w:lang w:eastAsia="en-US"/>
    </w:rPr>
  </w:style>
  <w:style w:type="paragraph" w:styleId="1335" w:customStyle="1">
    <w:name w:val="正文缩进_0"/>
    <w:basedOn w:val="1260"/>
    <w:uiPriority w:val="0"/>
    <w:qFormat/>
    <w:pPr>
      <w:ind w:firstLine="420"/>
      <w:jc w:val="both"/>
      <w:widowControl w:val="off"/>
    </w:pPr>
    <w:rPr>
      <w:u w:val="single"/>
    </w:rPr>
  </w:style>
  <w:style w:type="paragraph" w:styleId="1336" w:customStyle="1">
    <w:name w:val="标题 1_0"/>
    <w:basedOn w:val="1250"/>
    <w:next w:val="1250"/>
    <w:uiPriority w:val="0"/>
    <w:qFormat/>
    <w:pPr>
      <w:keepLines/>
      <w:keepNext/>
      <w:spacing w:before="340" w:after="330" w:line="576" w:lineRule="auto"/>
      <w:outlineLvl w:val="0"/>
    </w:pPr>
    <w:rPr>
      <w:rFonts w:ascii="Times New Roman" w:hAnsi="Times New Roman"/>
      <w:b/>
      <w:bCs/>
      <w:sz w:val="44"/>
      <w:szCs w:val="44"/>
    </w:rPr>
  </w:style>
  <w:style w:type="paragraph" w:styleId="133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xl68"/>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xl6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41" w:customStyle="1">
    <w:name w:val="xl4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2" w:customStyle="1">
    <w:name w:val="xl89"/>
    <w:basedOn w:val="832"/>
    <w:uiPriority w:val="0"/>
    <w:qFormat/>
    <w:pPr>
      <w:jc w:val="center"/>
      <w:spacing w:before="100" w:beforeAutospacing="1" w:after="100" w:afterAutospacing="1"/>
      <w:widowControl/>
    </w:pPr>
    <w:rPr>
      <w:rFonts w:ascii="宋体" w:hAnsi="宋体" w:cs="宋体"/>
      <w:sz w:val="24"/>
    </w:rPr>
  </w:style>
  <w:style w:type="paragraph" w:styleId="1343" w:customStyle="1">
    <w:name w:val="默认段落字体 Para Char Char Char Char"/>
    <w:basedOn w:val="832"/>
    <w:uiPriority w:val="0"/>
    <w:qFormat/>
    <w:rPr>
      <w:sz w:val="30"/>
      <w:szCs w:val="21"/>
    </w:rPr>
  </w:style>
  <w:style w:type="paragraph" w:styleId="1344" w:customStyle="1">
    <w:name w:val="xl11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5" w:customStyle="1">
    <w:name w:val="xl10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标题 4_0"/>
    <w:basedOn w:val="1250"/>
    <w:next w:val="1250"/>
    <w:uiPriority w:val="0"/>
    <w:qFormat/>
    <w:pPr>
      <w:keepLines/>
      <w:keepNext/>
      <w:spacing w:before="280" w:after="290" w:line="372" w:lineRule="auto"/>
      <w:outlineLvl w:val="3"/>
    </w:pPr>
    <w:rPr>
      <w:rFonts w:ascii="Cambria" w:hAnsi="Cambria"/>
      <w:b/>
      <w:bCs/>
      <w:sz w:val="28"/>
      <w:szCs w:val="28"/>
    </w:rPr>
  </w:style>
  <w:style w:type="paragraph" w:styleId="1347" w:customStyle="1">
    <w:name w:val=" Char Char4 Char"/>
    <w:basedOn w:val="832"/>
    <w:uiPriority w:val="0"/>
    <w:qFormat/>
    <w:pPr>
      <w:ind w:firstLine="200"/>
      <w:spacing w:line="360" w:lineRule="auto"/>
    </w:pPr>
    <w:rPr>
      <w:rFonts w:ascii="宋体" w:hAnsi="宋体" w:cs="宋体"/>
      <w:sz w:val="24"/>
    </w:rPr>
  </w:style>
  <w:style w:type="paragraph" w:styleId="1348" w:customStyle="1">
    <w:name w:val="font8"/>
    <w:basedOn w:val="832"/>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49" w:customStyle="1">
    <w:name w:val="xl5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0" w:customStyle="1">
    <w:name w:val="xl74"/>
    <w:basedOn w:val="832"/>
    <w:uiPriority w:val="0"/>
    <w:qFormat/>
    <w:pPr>
      <w:jc w:val="left"/>
      <w:spacing w:before="100" w:beforeAutospacing="1" w:after="100" w:afterAutospacing="1"/>
      <w:widowControl/>
    </w:pPr>
    <w:rPr>
      <w:rFonts w:ascii="宋体" w:hAnsi="宋体" w:cs="宋体"/>
      <w:color w:val="000000"/>
      <w:sz w:val="24"/>
    </w:rPr>
  </w:style>
  <w:style w:type="paragraph" w:styleId="1351" w:customStyle="1">
    <w:name w:val="xl11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2" w:customStyle="1">
    <w:name w:val="flNote"/>
    <w:basedOn w:val="832"/>
    <w:uiPriority w:val="0"/>
    <w:qFormat/>
    <w:pPr>
      <w:jc w:val="center"/>
      <w:spacing w:before="320" w:after="160" w:line="360" w:lineRule="atLeast"/>
    </w:pPr>
    <w:rPr>
      <w:rFonts w:ascii="Arial" w:eastAsia="黑体"/>
      <w:sz w:val="30"/>
      <w:szCs w:val="20"/>
    </w:rPr>
  </w:style>
  <w:style w:type="paragraph" w:styleId="1353" w:customStyle="1">
    <w:name w:val="font5"/>
    <w:basedOn w:val="832"/>
    <w:uiPriority w:val="99"/>
    <w:qFormat/>
    <w:pPr>
      <w:jc w:val="left"/>
      <w:spacing w:before="100" w:beforeAutospacing="1" w:after="100" w:afterAutospacing="1"/>
      <w:widowControl/>
    </w:pPr>
    <w:rPr>
      <w:rFonts w:ascii="宋体" w:hAnsi="宋体" w:cs="Arial Unicode MS"/>
      <w:sz w:val="20"/>
      <w:szCs w:val="20"/>
    </w:rPr>
  </w:style>
  <w:style w:type="paragraph" w:styleId="1354" w:customStyle="1">
    <w:name w:val="xl56"/>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55" w:customStyle="1">
    <w:name w:val="xl94"/>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56" w:customStyle="1">
    <w:name w:val="Default Paragraph Char Char Char Char"/>
    <w:basedOn w:val="832"/>
    <w:next w:val="832"/>
    <w:uiPriority w:val="0"/>
    <w:qFormat/>
    <w:pPr>
      <w:jc w:val="left"/>
      <w:spacing w:line="360" w:lineRule="auto"/>
      <w:widowControl/>
    </w:pPr>
    <w:rPr>
      <w:szCs w:val="20"/>
      <w:lang w:eastAsia="en-US"/>
    </w:rPr>
  </w:style>
  <w:style w:type="paragraph" w:styleId="1357" w:customStyle="1">
    <w:name w:val="标题 3_0"/>
    <w:basedOn w:val="1250"/>
    <w:next w:val="1250"/>
    <w:uiPriority w:val="0"/>
    <w:qFormat/>
    <w:pPr>
      <w:keepLines/>
      <w:keepNext/>
      <w:spacing w:before="260" w:after="260" w:line="413" w:lineRule="auto"/>
      <w:outlineLvl w:val="2"/>
    </w:pPr>
    <w:rPr>
      <w:rFonts w:ascii="Times New Roman" w:hAnsi="Times New Roman"/>
      <w:b/>
      <w:bCs/>
      <w:sz w:val="32"/>
      <w:szCs w:val="32"/>
    </w:rPr>
  </w:style>
  <w:style w:type="paragraph" w:styleId="1358" w:customStyle="1">
    <w:name w:val="Char14 Char Char Char"/>
    <w:basedOn w:val="832"/>
    <w:uiPriority w:val="99"/>
    <w:qFormat/>
    <w:rPr>
      <w:szCs w:val="20"/>
    </w:rPr>
  </w:style>
  <w:style w:type="paragraph" w:styleId="1359" w:customStyle="1">
    <w:name w:val="xl10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60" w:customStyle="1">
    <w:name w:val="TOC 标题_0"/>
    <w:basedOn w:val="1336"/>
    <w:next w:val="1250"/>
    <w:uiPriority w:val="0"/>
    <w:qFormat/>
    <w:pPr>
      <w:outlineLvl w:val="9"/>
    </w:pPr>
    <w:rPr>
      <w:rFonts w:ascii="Calibri" w:hAnsi="Calibri"/>
    </w:rPr>
  </w:style>
  <w:style w:type="paragraph" w:styleId="1361" w:customStyle="1">
    <w:name w:val="xl31"/>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2" w:customStyle="1">
    <w:name w:val="xl7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63" w:customStyle="1">
    <w:name w:val="正文文本_0"/>
    <w:basedOn w:val="1250"/>
    <w:uiPriority w:val="0"/>
    <w:qFormat/>
    <w:pPr>
      <w:ind w:left="72" w:right="30"/>
      <w:jc w:val="center"/>
      <w:spacing w:after="60" w:line="360" w:lineRule="atLeast"/>
    </w:pPr>
    <w:rPr>
      <w:rFonts w:ascii="Times New Roman" w:hAnsi="Times New Roman"/>
      <w:sz w:val="20"/>
      <w:szCs w:val="20"/>
    </w:rPr>
  </w:style>
  <w:style w:type="paragraph" w:styleId="1364" w:customStyle="1">
    <w:name w:val="TOC 标题"/>
    <w:basedOn w:val="1005"/>
    <w:next w:val="832"/>
    <w:uiPriority w:val="0"/>
    <w:qFormat/>
    <w:pPr>
      <w:jc w:val="both"/>
      <w:spacing w:before="340" w:after="330" w:line="578" w:lineRule="auto"/>
      <w:outlineLvl w:val="9"/>
    </w:pPr>
    <w:rPr>
      <w:sz w:val="44"/>
      <w:lang w:val="en-US" w:eastAsia="zh-CN"/>
    </w:rPr>
  </w:style>
  <w:style w:type="paragraph" w:styleId="1365" w:customStyle="1">
    <w:name w:val="xl3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6" w:customStyle="1">
    <w:name w:val="列出段落2"/>
    <w:basedOn w:val="832"/>
    <w:uiPriority w:val="0"/>
    <w:qFormat/>
    <w:pPr>
      <w:ind w:firstLine="420"/>
    </w:pPr>
    <w:rPr>
      <w:rFonts w:ascii="Calibri" w:hAnsi="Calibri"/>
      <w:szCs w:val="22"/>
    </w:rPr>
  </w:style>
  <w:style w:type="paragraph" w:styleId="1367" w:customStyle="1">
    <w:name w:val="样式 标题 3 + (中文) 黑体 小四 非加粗 段前: 7.8 磅 段后: 0 磅 行距: 固定值 20 磅"/>
    <w:basedOn w:val="1007"/>
    <w:uiPriority w:val="0"/>
    <w:qFormat/>
    <w:pPr>
      <w:spacing w:before="0" w:after="0" w:line="400" w:lineRule="exact"/>
      <w:tabs>
        <w:tab w:val="left" w:pos="720" w:leader="none"/>
      </w:tabs>
    </w:pPr>
    <w:rPr>
      <w:rFonts w:eastAsia="黑体"/>
      <w:b/>
      <w:bCs w:val="0"/>
      <w:sz w:val="24"/>
      <w:szCs w:val="20"/>
    </w:rPr>
  </w:style>
  <w:style w:type="paragraph" w:styleId="1368" w:customStyle="1">
    <w:name w:val="空半行"/>
    <w:basedOn w:val="832"/>
    <w:uiPriority w:val="0"/>
    <w:qFormat/>
    <w:pPr>
      <w:spacing w:line="120" w:lineRule="exact"/>
    </w:pPr>
    <w:rPr>
      <w:rFonts w:eastAsia="仿宋_GB2312"/>
      <w:color w:val="ffffff"/>
      <w:sz w:val="30"/>
      <w:szCs w:val="20"/>
    </w:rPr>
  </w:style>
  <w:style w:type="paragraph" w:styleId="1369" w:customStyle="1">
    <w:name w:val="纯文本1"/>
    <w:basedOn w:val="832"/>
    <w:uiPriority w:val="0"/>
    <w:qFormat/>
    <w:rPr>
      <w:rFonts w:ascii="宋体" w:hAnsi="Courier New"/>
      <w:sz w:val="28"/>
    </w:rPr>
  </w:style>
  <w:style w:type="paragraph" w:styleId="1370" w:customStyle="1">
    <w:name w:val="普通正文"/>
    <w:basedOn w:val="832"/>
    <w:uiPriority w:val="0"/>
    <w:qFormat/>
    <w:pPr>
      <w:ind w:firstLine="480"/>
      <w:jc w:val="left"/>
      <w:spacing w:before="120" w:after="120" w:line="360" w:lineRule="auto"/>
    </w:pPr>
    <w:rPr>
      <w:rFonts w:ascii="Arial" w:hAnsi="Arial"/>
      <w:sz w:val="24"/>
    </w:rPr>
  </w:style>
  <w:style w:type="paragraph" w:styleId="1371" w:customStyle="1">
    <w:name w:val="Table Paragraph"/>
    <w:basedOn w:val="832"/>
    <w:uiPriority w:val="1"/>
    <w:qFormat/>
    <w:pPr>
      <w:jc w:val="left"/>
    </w:pPr>
    <w:rPr>
      <w:sz w:val="24"/>
    </w:rPr>
  </w:style>
  <w:style w:type="paragraph" w:styleId="137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73" w:customStyle="1">
    <w:name w:val="纯文本21"/>
    <w:basedOn w:val="832"/>
    <w:uiPriority w:val="99"/>
    <w:qFormat/>
    <w:rPr>
      <w:rFonts w:ascii="宋体" w:hAnsi="Courier New" w:eastAsia="楷体_GB2312"/>
      <w:sz w:val="26"/>
      <w:szCs w:val="20"/>
    </w:rPr>
  </w:style>
  <w:style w:type="paragraph" w:styleId="1374" w:customStyle="1">
    <w:name w:val="WPSOffice手动目录 1"/>
    <w:uiPriority w:val="0"/>
    <w:qFormat/>
    <w:rPr>
      <w:rFonts w:hint="default" w:ascii="Times New Roman" w:hAnsi="Times New Roman" w:eastAsia="宋体" w:cs="Times New Roman"/>
      <w:sz w:val="20"/>
      <w:szCs w:val="20"/>
    </w:rPr>
  </w:style>
  <w:style w:type="paragraph" w:styleId="1375" w:customStyle="1">
    <w:name w:val="正文1"/>
    <w:basedOn w:val="1376"/>
    <w:uiPriority w:val="0"/>
    <w:qFormat/>
    <w:pPr>
      <w:ind w:firstLine="0"/>
      <w:spacing w:line="500" w:lineRule="exact"/>
    </w:pPr>
    <w:rPr>
      <w:rFonts w:hAnsi="新宋体"/>
    </w:rPr>
  </w:style>
  <w:style w:type="paragraph" w:styleId="1376" w:customStyle="1">
    <w:name w:val="正文缩进1"/>
    <w:basedOn w:val="832"/>
    <w:uiPriority w:val="0"/>
    <w:qFormat/>
    <w:pPr>
      <w:ind w:firstLine="420"/>
      <w:spacing w:line="360" w:lineRule="atLeast"/>
    </w:pPr>
    <w:rPr>
      <w:szCs w:val="20"/>
    </w:rPr>
  </w:style>
  <w:style w:type="character" w:styleId="1377" w:customStyle="1">
    <w:name w:val="hover3"/>
    <w:basedOn w:val="1014"/>
    <w:link w:val="832"/>
    <w:uiPriority w:val="0"/>
    <w:qFormat/>
    <w:rPr>
      <w:color w:val="5fb878"/>
    </w:rPr>
  </w:style>
  <w:style w:type="character" w:styleId="1378" w:customStyle="1">
    <w:name w:val="hover4"/>
    <w:basedOn w:val="1014"/>
    <w:link w:val="832"/>
    <w:uiPriority w:val="0"/>
    <w:qFormat/>
    <w:rPr>
      <w:color w:val="ffffff"/>
    </w:rPr>
  </w:style>
  <w:style w:type="character" w:styleId="1379" w:customStyle="1">
    <w:name w:val="first-child"/>
    <w:basedOn w:val="1014"/>
    <w:link w:val="832"/>
    <w:uiPriority w:val="0"/>
    <w:qFormat/>
  </w:style>
  <w:style w:type="character" w:styleId="1380" w:customStyle="1">
    <w:name w:val="layui-this"/>
    <w:basedOn w:val="1014"/>
    <w:link w:val="832"/>
    <w:uiPriority w:val="0"/>
    <w:qFormat/>
    <w:rPr>
      <w:shd w:val="clear" w:color="auto" w:fill="ffffff"/>
    </w:rPr>
  </w:style>
  <w:style w:type="paragraph" w:styleId="1381" w:customStyle="1">
    <w:name w:val="Table Text"/>
    <w:basedOn w:val="832"/>
    <w:uiPriority w:val="0"/>
    <w:semiHidden/>
    <w:qFormat/>
    <w:rPr>
      <w:rFonts w:ascii="宋体" w:hAnsi="宋体" w:eastAsia="宋体" w:cs="宋体"/>
      <w:sz w:val="24"/>
      <w:szCs w:val="24"/>
    </w:rPr>
  </w:style>
  <w:style w:type="table" w:styleId="1382" w:customStyle="1">
    <w:name w:val="Table Normal"/>
    <w:uiPriority w:val="0"/>
    <w:semiHidden/>
    <w:unhideWhenUsed/>
    <w:qFormat/>
    <w:tblPr>
      <w:tblCellMar>
        <w:left w:w="0" w:type="dxa"/>
        <w:top w:w="0" w:type="dxa"/>
        <w:right w:w="0" w:type="dxa"/>
        <w:bottom w:w="0" w:type="dxa"/>
      </w:tblCellMar>
    </w:tbl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textRotate="1"/>
    <customShpInfo spid="_x0000_s4097" textRotate="1"/>
    <customShpInfo spid="_x0000_s4100"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郑杜娟</cp:lastModifiedBy>
  <cp:revision>5</cp:revision>
  <dcterms:created xsi:type="dcterms:W3CDTF">2018-07-03T03:23:00Z</dcterms:created>
  <dcterms:modified xsi:type="dcterms:W3CDTF">2025-11-17T09:20:28Z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eyJoZGlkIjoiMTY1OTVjYWMyMTk4MGY2ZDU0MWZmOWY4M2M2ZmMxYzkiLCJ1c2VySWQiOiIxNDE0MjM2MDA4In0=</vt:lpwstr>
  </property>
  <property fmtid="{D5CDD505-2E9C-101B-9397-08002B2CF9AE}" pid="3" name="KSOProductBuildVer">
    <vt:lpwstr>2052-12.1.0.23539</vt:lpwstr>
  </property>
  <property fmtid="{D5CDD505-2E9C-101B-9397-08002B2CF9AE}" pid="4" name="ICV">
    <vt:lpwstr>0CCFAF34BD944B45ADDBFE61DC80C29E_12</vt:lpwstr>
  </property>
</Properties>
</file>